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A27A" w14:textId="67806ACF" w:rsidR="00D653DA" w:rsidRPr="00B103EF" w:rsidRDefault="00B103EF" w:rsidP="00FF5DBD">
      <w:pPr>
        <w:ind w:left="360"/>
        <w:jc w:val="center"/>
        <w:rPr>
          <w:rFonts w:cstheme="minorHAnsi"/>
          <w:b/>
          <w:bCs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 xml:space="preserve">ENERGIA GREEN E SOLUZIONI INTEGRATE PER LA RIQUALIFICAZIONE ENERGETICA </w:t>
      </w:r>
      <w:r w:rsidRPr="00B103EF">
        <w:rPr>
          <w:rFonts w:cstheme="minorHAnsi"/>
          <w:b/>
          <w:bCs/>
          <w:sz w:val="24"/>
          <w:szCs w:val="24"/>
        </w:rPr>
        <w:br/>
        <w:t>PER IL SETTORE FLOROVIVAISTICO</w:t>
      </w:r>
    </w:p>
    <w:p w14:paraId="5397955E" w14:textId="0C5078A2" w:rsidR="00031974" w:rsidRPr="00B103EF" w:rsidRDefault="00DC1E26" w:rsidP="008D3911">
      <w:pPr>
        <w:ind w:left="360"/>
        <w:jc w:val="both"/>
        <w:rPr>
          <w:rFonts w:cstheme="minorHAnsi"/>
          <w:sz w:val="24"/>
          <w:szCs w:val="24"/>
        </w:rPr>
      </w:pPr>
      <w:r w:rsidRPr="00DC1E26">
        <w:rPr>
          <w:rFonts w:cstheme="minorHAnsi"/>
          <w:sz w:val="24"/>
          <w:szCs w:val="24"/>
        </w:rPr>
        <w:t>Il settore</w:t>
      </w:r>
      <w:r>
        <w:rPr>
          <w:rFonts w:cstheme="minorHAnsi"/>
          <w:sz w:val="24"/>
          <w:szCs w:val="24"/>
        </w:rPr>
        <w:t xml:space="preserve"> florovivaistico è mediamente un </w:t>
      </w:r>
      <w:r w:rsidR="00BA1589" w:rsidRPr="00B103EF">
        <w:rPr>
          <w:rFonts w:cstheme="minorHAnsi"/>
          <w:sz w:val="24"/>
          <w:szCs w:val="24"/>
        </w:rPr>
        <w:t xml:space="preserve">settore </w:t>
      </w:r>
      <w:r w:rsidR="00256EC5" w:rsidRPr="00B103EF">
        <w:rPr>
          <w:rFonts w:cstheme="minorHAnsi"/>
          <w:sz w:val="24"/>
          <w:szCs w:val="24"/>
        </w:rPr>
        <w:t>altamente energivoro dove il contenimento dei costi diventa decisivo per la vitalità di molte aziende</w:t>
      </w:r>
      <w:r w:rsidR="00AA44C1" w:rsidRPr="00B103EF">
        <w:rPr>
          <w:rFonts w:cstheme="minorHAnsi"/>
          <w:sz w:val="24"/>
          <w:szCs w:val="24"/>
        </w:rPr>
        <w:t xml:space="preserve">. </w:t>
      </w:r>
      <w:r w:rsidR="00D42150" w:rsidRPr="00B103EF">
        <w:rPr>
          <w:rFonts w:cstheme="minorHAnsi"/>
          <w:sz w:val="24"/>
          <w:szCs w:val="24"/>
        </w:rPr>
        <w:t>Per essere competitive sul mercato odierno, le aziende florovivaistiche devono quindi poter assicurare la qualità della produzione, attraverso il mantenimento di precise condizioni microclimatiche, ma devono anche poter contenere i costi.</w:t>
      </w:r>
    </w:p>
    <w:p w14:paraId="61E50E1B" w14:textId="77777777" w:rsidR="004E1688" w:rsidRPr="00B103EF" w:rsidRDefault="00031974" w:rsidP="008D3911">
      <w:pPr>
        <w:ind w:left="36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Il fabbisogno energetico delle coltivazioni in serra è determinato principalmente dal </w:t>
      </w:r>
      <w:r w:rsidRPr="0058117B">
        <w:rPr>
          <w:rFonts w:cstheme="minorHAnsi"/>
          <w:sz w:val="24"/>
          <w:szCs w:val="24"/>
        </w:rPr>
        <w:t>riscaldamento generato da caldaie, con diffusione del calore che avviene dentro il terreno o in aria.</w:t>
      </w:r>
      <w:r w:rsidRPr="00B103EF">
        <w:rPr>
          <w:rFonts w:cstheme="minorHAnsi"/>
          <w:sz w:val="24"/>
          <w:szCs w:val="24"/>
        </w:rPr>
        <w:t xml:space="preserve"> Per questo motivo</w:t>
      </w:r>
      <w:r w:rsidR="00387F62" w:rsidRPr="00B103EF">
        <w:rPr>
          <w:rFonts w:cstheme="minorHAnsi"/>
          <w:sz w:val="24"/>
          <w:szCs w:val="24"/>
        </w:rPr>
        <w:t>,</w:t>
      </w:r>
      <w:r w:rsidRPr="00B103EF">
        <w:rPr>
          <w:rFonts w:cstheme="minorHAnsi"/>
          <w:sz w:val="24"/>
          <w:szCs w:val="24"/>
        </w:rPr>
        <w:t xml:space="preserve"> i Paesi con climi più freddi, come </w:t>
      </w:r>
      <w:r w:rsidR="00387F62" w:rsidRPr="00B103EF">
        <w:rPr>
          <w:rFonts w:cstheme="minorHAnsi"/>
          <w:sz w:val="24"/>
          <w:szCs w:val="24"/>
        </w:rPr>
        <w:t>quelli de</w:t>
      </w:r>
      <w:r w:rsidRPr="00B103EF">
        <w:rPr>
          <w:rFonts w:cstheme="minorHAnsi"/>
          <w:sz w:val="24"/>
          <w:szCs w:val="24"/>
        </w:rPr>
        <w:t xml:space="preserve">l Nord Europa, </w:t>
      </w:r>
      <w:r w:rsidR="00387F62" w:rsidRPr="00B103EF">
        <w:rPr>
          <w:rFonts w:cstheme="minorHAnsi"/>
          <w:sz w:val="24"/>
          <w:szCs w:val="24"/>
        </w:rPr>
        <w:t>sono</w:t>
      </w:r>
      <w:r w:rsidRPr="00B103EF">
        <w:rPr>
          <w:rFonts w:cstheme="minorHAnsi"/>
          <w:sz w:val="24"/>
          <w:szCs w:val="24"/>
        </w:rPr>
        <w:t xml:space="preserve"> caratterizzat</w:t>
      </w:r>
      <w:r w:rsidR="00387F62" w:rsidRPr="00B103EF">
        <w:rPr>
          <w:rFonts w:cstheme="minorHAnsi"/>
          <w:sz w:val="24"/>
          <w:szCs w:val="24"/>
        </w:rPr>
        <w:t>i</w:t>
      </w:r>
      <w:r w:rsidRPr="00B103EF">
        <w:rPr>
          <w:rFonts w:cstheme="minorHAnsi"/>
          <w:sz w:val="24"/>
          <w:szCs w:val="24"/>
        </w:rPr>
        <w:t xml:space="preserve"> da consumi medi </w:t>
      </w:r>
      <w:r w:rsidR="00387F62" w:rsidRPr="00B103EF">
        <w:rPr>
          <w:rFonts w:cstheme="minorHAnsi"/>
          <w:sz w:val="24"/>
          <w:szCs w:val="24"/>
        </w:rPr>
        <w:t>e</w:t>
      </w:r>
      <w:r w:rsidRPr="00B103EF">
        <w:rPr>
          <w:rFonts w:cstheme="minorHAnsi"/>
          <w:sz w:val="24"/>
          <w:szCs w:val="24"/>
        </w:rPr>
        <w:t xml:space="preserve">levati. </w:t>
      </w:r>
      <w:r w:rsidR="00D42150" w:rsidRPr="00B103EF">
        <w:rPr>
          <w:rFonts w:cstheme="minorHAnsi"/>
          <w:sz w:val="24"/>
          <w:szCs w:val="24"/>
        </w:rPr>
        <w:t>Si calcola infatti che in Italia i </w:t>
      </w:r>
      <w:r w:rsidR="00D42150" w:rsidRPr="00B103EF">
        <w:rPr>
          <w:rFonts w:cstheme="minorHAnsi"/>
          <w:b/>
          <w:bCs/>
          <w:sz w:val="24"/>
          <w:szCs w:val="24"/>
        </w:rPr>
        <w:t>consumi energetici per riscaldare le serre e i vivai</w:t>
      </w:r>
      <w:r w:rsidR="00D42150" w:rsidRPr="00B103EF">
        <w:rPr>
          <w:rFonts w:cstheme="minorHAnsi"/>
          <w:sz w:val="24"/>
          <w:szCs w:val="24"/>
        </w:rPr>
        <w:t> arrivino a incidere per il </w:t>
      </w:r>
      <w:r w:rsidR="00D42150" w:rsidRPr="00B103EF">
        <w:rPr>
          <w:rFonts w:cstheme="minorHAnsi"/>
          <w:b/>
          <w:bCs/>
          <w:sz w:val="24"/>
          <w:szCs w:val="24"/>
        </w:rPr>
        <w:t>40%</w:t>
      </w:r>
      <w:r w:rsidR="00D42150" w:rsidRPr="00B103EF">
        <w:rPr>
          <w:rFonts w:cstheme="minorHAnsi"/>
          <w:sz w:val="24"/>
          <w:szCs w:val="24"/>
        </w:rPr>
        <w:t> sul </w:t>
      </w:r>
      <w:r w:rsidR="00D42150" w:rsidRPr="00B103EF">
        <w:rPr>
          <w:rFonts w:cstheme="minorHAnsi"/>
          <w:b/>
          <w:bCs/>
          <w:sz w:val="24"/>
          <w:szCs w:val="24"/>
        </w:rPr>
        <w:t>costo di produzione</w:t>
      </w:r>
      <w:r w:rsidR="00D42150" w:rsidRPr="00B103EF">
        <w:rPr>
          <w:rFonts w:cstheme="minorHAnsi"/>
          <w:sz w:val="24"/>
          <w:szCs w:val="24"/>
        </w:rPr>
        <w:t xml:space="preserve">. </w:t>
      </w:r>
    </w:p>
    <w:p w14:paraId="6F9053DC" w14:textId="446CC33D" w:rsidR="00D507CC" w:rsidRPr="00B103EF" w:rsidRDefault="00315F12" w:rsidP="00237AAB">
      <w:pPr>
        <w:ind w:left="36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Per quanto riguarda i mesi più caldi, la destagionalizzazione delle produzioni in serra e la richiesta di prodotti freschi di qualità (soprattutto da parte della Grande Distribuzione Organizzata), richiede spesso il ricorso al </w:t>
      </w:r>
      <w:r w:rsidRPr="0058117B">
        <w:rPr>
          <w:rFonts w:cstheme="minorHAnsi"/>
          <w:sz w:val="24"/>
          <w:szCs w:val="24"/>
        </w:rPr>
        <w:t>raffrescamento</w:t>
      </w:r>
      <w:r w:rsidRPr="00B103EF">
        <w:rPr>
          <w:rFonts w:cstheme="minorHAnsi"/>
          <w:sz w:val="24"/>
          <w:szCs w:val="24"/>
        </w:rPr>
        <w:t xml:space="preserve"> artificiale per mantenere le caratteristiche di qualità dei prodotti. Il </w:t>
      </w:r>
      <w:r w:rsidRPr="0058117B">
        <w:rPr>
          <w:rFonts w:cstheme="minorHAnsi"/>
          <w:b/>
          <w:bCs/>
          <w:sz w:val="24"/>
          <w:szCs w:val="24"/>
        </w:rPr>
        <w:t xml:space="preserve">raffrescamento </w:t>
      </w:r>
      <w:r w:rsidR="0005626A" w:rsidRPr="0058117B">
        <w:rPr>
          <w:rFonts w:cstheme="minorHAnsi"/>
          <w:b/>
          <w:bCs/>
          <w:sz w:val="24"/>
          <w:szCs w:val="24"/>
        </w:rPr>
        <w:t xml:space="preserve">può incidere fino al </w:t>
      </w:r>
      <w:r w:rsidRPr="0058117B">
        <w:rPr>
          <w:rFonts w:cstheme="minorHAnsi"/>
          <w:b/>
          <w:bCs/>
          <w:sz w:val="24"/>
          <w:szCs w:val="24"/>
        </w:rPr>
        <w:t>15% dei consumi energetici totali</w:t>
      </w:r>
      <w:r w:rsidRPr="00B103EF">
        <w:rPr>
          <w:rFonts w:cstheme="minorHAnsi"/>
          <w:sz w:val="24"/>
          <w:szCs w:val="24"/>
        </w:rPr>
        <w:t xml:space="preserve">. </w:t>
      </w:r>
      <w:r w:rsidR="002C0555" w:rsidRPr="00B103EF">
        <w:rPr>
          <w:rFonts w:cstheme="minorHAnsi"/>
          <w:sz w:val="24"/>
          <w:szCs w:val="24"/>
        </w:rPr>
        <w:t>Altri consumi di energia elettrica</w:t>
      </w:r>
      <w:r w:rsidR="00D507CC" w:rsidRPr="00B103EF">
        <w:rPr>
          <w:rFonts w:cstheme="minorHAnsi"/>
          <w:sz w:val="24"/>
          <w:szCs w:val="24"/>
        </w:rPr>
        <w:t xml:space="preserve"> </w:t>
      </w:r>
      <w:r w:rsidR="002C0555" w:rsidRPr="00B103EF">
        <w:rPr>
          <w:rFonts w:cstheme="minorHAnsi"/>
          <w:sz w:val="24"/>
          <w:szCs w:val="24"/>
        </w:rPr>
        <w:t>sono legati a</w:t>
      </w:r>
      <w:r w:rsidR="00D507CC" w:rsidRPr="00B103EF">
        <w:rPr>
          <w:rFonts w:cstheme="minorHAnsi"/>
          <w:sz w:val="24"/>
          <w:szCs w:val="24"/>
        </w:rPr>
        <w:t>: motorizzazioni, pompaggi, illuminazione</w:t>
      </w:r>
      <w:r w:rsidR="002C0555" w:rsidRPr="00B103EF">
        <w:rPr>
          <w:rFonts w:cstheme="minorHAnsi"/>
          <w:sz w:val="24"/>
          <w:szCs w:val="24"/>
        </w:rPr>
        <w:t xml:space="preserve"> e</w:t>
      </w:r>
      <w:r w:rsidR="00D507CC" w:rsidRPr="00B103EF">
        <w:rPr>
          <w:rFonts w:cstheme="minorHAnsi"/>
          <w:sz w:val="24"/>
          <w:szCs w:val="24"/>
        </w:rPr>
        <w:t xml:space="preserve"> ventilazione</w:t>
      </w:r>
      <w:r w:rsidR="002C0555" w:rsidRPr="00B103EF">
        <w:rPr>
          <w:rFonts w:cstheme="minorHAnsi"/>
          <w:sz w:val="24"/>
          <w:szCs w:val="24"/>
        </w:rPr>
        <w:t>.</w:t>
      </w:r>
    </w:p>
    <w:p w14:paraId="738FFA73" w14:textId="217EE5EE" w:rsidR="00B85A35" w:rsidRPr="00B103EF" w:rsidRDefault="002F0DAD" w:rsidP="00B85A35">
      <w:pPr>
        <w:ind w:left="36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Tutti questi consumi</w:t>
      </w:r>
      <w:r w:rsidR="005D0671" w:rsidRPr="00B103EF">
        <w:rPr>
          <w:rFonts w:cstheme="minorHAnsi"/>
          <w:sz w:val="24"/>
          <w:szCs w:val="24"/>
        </w:rPr>
        <w:t xml:space="preserve"> comportano chiaramente </w:t>
      </w:r>
      <w:r w:rsidR="00D42150" w:rsidRPr="00B103EF">
        <w:rPr>
          <w:rFonts w:cstheme="minorHAnsi"/>
          <w:sz w:val="24"/>
          <w:szCs w:val="24"/>
        </w:rPr>
        <w:t>l’</w:t>
      </w:r>
      <w:r w:rsidR="00D42150" w:rsidRPr="00B103EF">
        <w:rPr>
          <w:rFonts w:cstheme="minorHAnsi"/>
          <w:b/>
          <w:bCs/>
          <w:sz w:val="24"/>
          <w:szCs w:val="24"/>
        </w:rPr>
        <w:t>emissione di tonnellate di CO</w:t>
      </w:r>
      <w:r w:rsidR="00D42150" w:rsidRPr="00B103EF">
        <w:rPr>
          <w:rFonts w:cstheme="minorHAnsi"/>
          <w:b/>
          <w:bCs/>
          <w:sz w:val="24"/>
          <w:szCs w:val="24"/>
          <w:vertAlign w:val="subscript"/>
        </w:rPr>
        <w:t>2</w:t>
      </w:r>
      <w:r w:rsidR="00D42150" w:rsidRPr="00B103EF">
        <w:rPr>
          <w:rFonts w:cstheme="minorHAnsi"/>
          <w:b/>
          <w:bCs/>
          <w:sz w:val="24"/>
          <w:szCs w:val="24"/>
        </w:rPr>
        <w:t> nell’atmosfera</w:t>
      </w:r>
      <w:r w:rsidR="0058117B" w:rsidRPr="0058117B">
        <w:rPr>
          <w:rFonts w:cstheme="minorHAnsi"/>
          <w:sz w:val="24"/>
          <w:szCs w:val="24"/>
        </w:rPr>
        <w:t>, stimate in circa 1.300.000 tonnellate di</w:t>
      </w:r>
      <w:r w:rsidR="0058117B" w:rsidRPr="00B103EF">
        <w:rPr>
          <w:rFonts w:cstheme="minorHAnsi"/>
          <w:sz w:val="24"/>
          <w:szCs w:val="24"/>
        </w:rPr>
        <w:t xml:space="preserve"> CO2 l’anno</w:t>
      </w:r>
      <w:r w:rsidR="0058117B">
        <w:rPr>
          <w:rFonts w:cstheme="minorHAnsi"/>
          <w:sz w:val="24"/>
          <w:szCs w:val="24"/>
        </w:rPr>
        <w:t xml:space="preserve"> a fronte di un </w:t>
      </w:r>
      <w:r w:rsidR="0058117B" w:rsidRPr="00B103EF">
        <w:rPr>
          <w:rFonts w:cstheme="minorHAnsi"/>
          <w:sz w:val="24"/>
          <w:szCs w:val="24"/>
        </w:rPr>
        <w:t xml:space="preserve">consumo </w:t>
      </w:r>
      <w:r w:rsidR="0058117B">
        <w:rPr>
          <w:rFonts w:cstheme="minorHAnsi"/>
          <w:sz w:val="24"/>
          <w:szCs w:val="24"/>
        </w:rPr>
        <w:t xml:space="preserve">medio </w:t>
      </w:r>
      <w:r w:rsidR="0058117B" w:rsidRPr="00B103EF">
        <w:rPr>
          <w:rFonts w:cstheme="minorHAnsi"/>
          <w:sz w:val="24"/>
          <w:szCs w:val="24"/>
        </w:rPr>
        <w:t>di energia per la climatizzazione delle serre compreso tra 300.000 e 500.000 Tep/anno</w:t>
      </w:r>
      <w:r w:rsidR="0058117B">
        <w:rPr>
          <w:rFonts w:cstheme="minorHAnsi"/>
          <w:sz w:val="24"/>
          <w:szCs w:val="24"/>
        </w:rPr>
        <w:t>, in Italia</w:t>
      </w:r>
      <w:r w:rsidR="00D42150" w:rsidRPr="00B103EF">
        <w:rPr>
          <w:rFonts w:cstheme="minorHAnsi"/>
          <w:sz w:val="24"/>
          <w:szCs w:val="24"/>
        </w:rPr>
        <w:t>.</w:t>
      </w:r>
      <w:r w:rsidR="0005626A" w:rsidRPr="00B103EF">
        <w:rPr>
          <w:rFonts w:cstheme="minorHAnsi"/>
          <w:sz w:val="24"/>
          <w:szCs w:val="24"/>
        </w:rPr>
        <w:t xml:space="preserve"> </w:t>
      </w:r>
      <w:r w:rsidR="00BE7042">
        <w:rPr>
          <w:rFonts w:cstheme="minorHAnsi"/>
          <w:sz w:val="24"/>
          <w:szCs w:val="24"/>
        </w:rPr>
        <w:t xml:space="preserve"> Queste emissioni corrispondono a circa 13.000 alberi.</w:t>
      </w:r>
    </w:p>
    <w:p w14:paraId="1D21A295" w14:textId="77777777" w:rsidR="00763F0D" w:rsidRPr="00B103EF" w:rsidRDefault="00763F0D" w:rsidP="00763F0D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Per tutte queste motivazioni, i</w:t>
      </w:r>
      <w:r w:rsidR="00985459" w:rsidRPr="00B103EF">
        <w:rPr>
          <w:rFonts w:cstheme="minorHAnsi"/>
          <w:sz w:val="24"/>
          <w:szCs w:val="24"/>
        </w:rPr>
        <w:t>mplementare </w:t>
      </w:r>
      <w:r w:rsidR="00985459" w:rsidRPr="00B103EF">
        <w:rPr>
          <w:rFonts w:cstheme="minorHAnsi"/>
          <w:b/>
          <w:bCs/>
          <w:sz w:val="24"/>
          <w:szCs w:val="24"/>
        </w:rPr>
        <w:t>soluzioni per l’efficienza energetica</w:t>
      </w:r>
      <w:r w:rsidR="00985459" w:rsidRPr="00B103EF">
        <w:rPr>
          <w:rFonts w:cstheme="minorHAnsi"/>
          <w:sz w:val="24"/>
          <w:szCs w:val="24"/>
        </w:rPr>
        <w:t xml:space="preserve"> garantisce alle aziende del settore florovivaistico</w:t>
      </w:r>
      <w:r w:rsidRPr="00B103EF">
        <w:rPr>
          <w:rFonts w:cstheme="minorHAnsi"/>
          <w:sz w:val="24"/>
          <w:szCs w:val="24"/>
        </w:rPr>
        <w:t>:</w:t>
      </w:r>
    </w:p>
    <w:p w14:paraId="4750D5C3" w14:textId="690109D8" w:rsidR="00763F0D" w:rsidRPr="00B103EF" w:rsidRDefault="00851AE4" w:rsidP="00763F0D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riduzione</w:t>
      </w:r>
      <w:r w:rsidR="00985459" w:rsidRPr="00B103EF">
        <w:rPr>
          <w:rFonts w:cstheme="minorHAnsi"/>
          <w:b/>
          <w:bCs/>
          <w:sz w:val="24"/>
          <w:szCs w:val="24"/>
        </w:rPr>
        <w:t xml:space="preserve"> dei cost</w:t>
      </w:r>
      <w:r w:rsidR="00763F0D" w:rsidRPr="00B103EF">
        <w:rPr>
          <w:rFonts w:cstheme="minorHAnsi"/>
          <w:b/>
          <w:bCs/>
          <w:sz w:val="24"/>
          <w:szCs w:val="24"/>
        </w:rPr>
        <w:t>i</w:t>
      </w:r>
      <w:r w:rsidRPr="00B103EF">
        <w:rPr>
          <w:rFonts w:cstheme="minorHAnsi"/>
          <w:b/>
          <w:bCs/>
          <w:sz w:val="24"/>
          <w:szCs w:val="24"/>
        </w:rPr>
        <w:t xml:space="preserve"> energetici</w:t>
      </w:r>
    </w:p>
    <w:p w14:paraId="17CA5E33" w14:textId="20513E2B" w:rsidR="00763F0D" w:rsidRPr="00B103EF" w:rsidRDefault="00985459" w:rsidP="00763F0D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aumento della competitività</w:t>
      </w:r>
    </w:p>
    <w:p w14:paraId="67CAAA45" w14:textId="39B8F838" w:rsidR="00851AE4" w:rsidRPr="00B103EF" w:rsidRDefault="00851AE4" w:rsidP="00763F0D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miglioramento della produzione</w:t>
      </w:r>
    </w:p>
    <w:p w14:paraId="4331CC8E" w14:textId="09F072F9" w:rsidR="004B4B39" w:rsidRPr="004B4B39" w:rsidRDefault="00763F0D" w:rsidP="004B4B39">
      <w:pPr>
        <w:pStyle w:val="Paragrafoelenco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 xml:space="preserve">maggiore </w:t>
      </w:r>
      <w:r w:rsidR="00985459" w:rsidRPr="00B103EF">
        <w:rPr>
          <w:rFonts w:cstheme="minorHAnsi"/>
          <w:b/>
          <w:bCs/>
          <w:sz w:val="24"/>
          <w:szCs w:val="24"/>
        </w:rPr>
        <w:t>sostenibilità ambientale</w:t>
      </w:r>
      <w:r w:rsidR="00985459" w:rsidRPr="00B103EF">
        <w:rPr>
          <w:rFonts w:cstheme="minorHAnsi"/>
          <w:sz w:val="24"/>
          <w:szCs w:val="24"/>
        </w:rPr>
        <w:t>.</w:t>
      </w:r>
    </w:p>
    <w:p w14:paraId="745D6EA7" w14:textId="7EAE2C65" w:rsidR="00AE6646" w:rsidRPr="00B103EF" w:rsidRDefault="00AE6646" w:rsidP="004B4B39">
      <w:pPr>
        <w:spacing w:before="24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Le possibilità </w:t>
      </w:r>
      <w:r w:rsidR="004B4B39" w:rsidRPr="00B103EF">
        <w:rPr>
          <w:rFonts w:cstheme="minorHAnsi"/>
          <w:sz w:val="24"/>
          <w:szCs w:val="24"/>
        </w:rPr>
        <w:t xml:space="preserve">per ridurre i costi energetici e le emissioni di CO2 </w:t>
      </w:r>
      <w:r w:rsidRPr="00B103EF">
        <w:rPr>
          <w:rFonts w:cstheme="minorHAnsi"/>
          <w:sz w:val="24"/>
          <w:szCs w:val="24"/>
        </w:rPr>
        <w:t xml:space="preserve">a disposizione delle aziende che producono in serre e vivai sono di due tipologie. Da un lato è </w:t>
      </w:r>
      <w:r w:rsidR="00001140" w:rsidRPr="00B103EF">
        <w:rPr>
          <w:rFonts w:cstheme="minorHAnsi"/>
          <w:sz w:val="24"/>
          <w:szCs w:val="24"/>
        </w:rPr>
        <w:t xml:space="preserve">importante ricorrere a pratiche colturali e processi produttivi che massimizzino i naturali cicli colturali, dall’altro è </w:t>
      </w:r>
      <w:r w:rsidRPr="00B103EF">
        <w:rPr>
          <w:rFonts w:cstheme="minorHAnsi"/>
          <w:sz w:val="24"/>
          <w:szCs w:val="24"/>
        </w:rPr>
        <w:t>necessario adottare tecnologie per la produzione energetica efficienti ed eco-compatibili e utilizzare fonti rinnovabili.</w:t>
      </w:r>
    </w:p>
    <w:p w14:paraId="051B0471" w14:textId="78CE021F" w:rsidR="00165BE8" w:rsidRPr="00B103EF" w:rsidRDefault="00165BE8" w:rsidP="004B4B39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Gli interventi di efficientamento strutturali e impiantistici</w:t>
      </w:r>
      <w:r w:rsidR="00001140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>più funzionali ed efficaci</w:t>
      </w:r>
      <w:r w:rsidR="00001140" w:rsidRPr="00B103EF">
        <w:rPr>
          <w:rFonts w:cstheme="minorHAnsi"/>
          <w:sz w:val="24"/>
          <w:szCs w:val="24"/>
        </w:rPr>
        <w:t>,</w:t>
      </w:r>
      <w:r w:rsidRPr="00B103EF">
        <w:rPr>
          <w:rFonts w:cstheme="minorHAnsi"/>
          <w:sz w:val="24"/>
          <w:szCs w:val="24"/>
        </w:rPr>
        <w:t xml:space="preserve"> ad oggi</w:t>
      </w:r>
      <w:r w:rsidR="00001140" w:rsidRPr="00B103EF">
        <w:rPr>
          <w:rFonts w:cstheme="minorHAnsi"/>
          <w:sz w:val="24"/>
          <w:szCs w:val="24"/>
        </w:rPr>
        <w:t>,</w:t>
      </w:r>
      <w:r w:rsidRPr="00B103EF">
        <w:rPr>
          <w:rFonts w:cstheme="minorHAnsi"/>
          <w:sz w:val="24"/>
          <w:szCs w:val="24"/>
        </w:rPr>
        <w:t xml:space="preserve"> </w:t>
      </w:r>
      <w:r w:rsidR="00396295" w:rsidRPr="00B103EF">
        <w:rPr>
          <w:rFonts w:cstheme="minorHAnsi"/>
          <w:sz w:val="24"/>
          <w:szCs w:val="24"/>
        </w:rPr>
        <w:t>possono essere riassunti nelle seguenti categorie</w:t>
      </w:r>
      <w:r w:rsidRPr="00B103EF">
        <w:rPr>
          <w:rFonts w:cstheme="minorHAnsi"/>
          <w:sz w:val="24"/>
          <w:szCs w:val="24"/>
        </w:rPr>
        <w:t>:</w:t>
      </w:r>
    </w:p>
    <w:p w14:paraId="3800F61D" w14:textId="77777777" w:rsidR="00F311A0" w:rsidRPr="00B103EF" w:rsidRDefault="00F311A0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installazione di sistemi di controllo e programmazione della temperatura e dell’umidità (IoT);</w:t>
      </w:r>
    </w:p>
    <w:p w14:paraId="27A681FC" w14:textId="53833333" w:rsidR="00D042D5" w:rsidRPr="00B103EF" w:rsidRDefault="00F41898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sostituzione</w:t>
      </w:r>
      <w:r w:rsidR="00D042D5" w:rsidRPr="00B103EF">
        <w:rPr>
          <w:rFonts w:cstheme="minorHAnsi"/>
          <w:sz w:val="24"/>
          <w:szCs w:val="24"/>
        </w:rPr>
        <w:t xml:space="preserve"> d</w:t>
      </w:r>
      <w:r w:rsidRPr="00B103EF">
        <w:rPr>
          <w:rFonts w:cstheme="minorHAnsi"/>
          <w:sz w:val="24"/>
          <w:szCs w:val="24"/>
        </w:rPr>
        <w:t>e</w:t>
      </w:r>
      <w:r w:rsidR="00D042D5" w:rsidRPr="00B103EF">
        <w:rPr>
          <w:rFonts w:cstheme="minorHAnsi"/>
          <w:sz w:val="24"/>
          <w:szCs w:val="24"/>
        </w:rPr>
        <w:t xml:space="preserve">i materiali di copertura </w:t>
      </w:r>
      <w:r w:rsidRPr="00B103EF">
        <w:rPr>
          <w:rFonts w:cstheme="minorHAnsi"/>
          <w:sz w:val="24"/>
          <w:szCs w:val="24"/>
        </w:rPr>
        <w:t>delle serre e degli edifici riscaldati della proprietà</w:t>
      </w:r>
      <w:r w:rsidR="005C63AD" w:rsidRPr="00B103EF">
        <w:rPr>
          <w:rFonts w:cstheme="minorHAnsi"/>
          <w:sz w:val="24"/>
          <w:szCs w:val="24"/>
        </w:rPr>
        <w:t xml:space="preserve"> per ridurre le dispersioni di calore</w:t>
      </w:r>
      <w:r w:rsidR="00D042D5" w:rsidRPr="00B103EF">
        <w:rPr>
          <w:rFonts w:cstheme="minorHAnsi"/>
          <w:sz w:val="24"/>
          <w:szCs w:val="24"/>
        </w:rPr>
        <w:t>;</w:t>
      </w:r>
    </w:p>
    <w:p w14:paraId="208EB949" w14:textId="08B27CBA" w:rsidR="00B61DE1" w:rsidRPr="00B103EF" w:rsidRDefault="00363247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u</w:t>
      </w:r>
      <w:r w:rsidR="00165BE8" w:rsidRPr="00B103EF">
        <w:rPr>
          <w:rFonts w:cstheme="minorHAnsi"/>
          <w:sz w:val="24"/>
          <w:szCs w:val="24"/>
        </w:rPr>
        <w:t>tilizzo di caldaie a biomassa</w:t>
      </w:r>
      <w:r w:rsidR="007969B0" w:rsidRPr="00B103EF">
        <w:rPr>
          <w:rFonts w:cstheme="minorHAnsi"/>
          <w:sz w:val="24"/>
          <w:szCs w:val="24"/>
        </w:rPr>
        <w:t>, possibilmente</w:t>
      </w:r>
      <w:r w:rsidR="00165BE8" w:rsidRPr="00B103EF">
        <w:rPr>
          <w:rFonts w:cstheme="minorHAnsi"/>
          <w:sz w:val="24"/>
          <w:szCs w:val="24"/>
        </w:rPr>
        <w:t xml:space="preserve"> alimentate da cippato di legno proveniente da filiera corta</w:t>
      </w:r>
      <w:r w:rsidR="007969B0" w:rsidRPr="00B103EF">
        <w:rPr>
          <w:rFonts w:cstheme="minorHAnsi"/>
          <w:sz w:val="24"/>
          <w:szCs w:val="24"/>
        </w:rPr>
        <w:t>,</w:t>
      </w:r>
      <w:r w:rsidR="00165BE8" w:rsidRPr="00B103EF">
        <w:rPr>
          <w:rFonts w:cstheme="minorHAnsi"/>
          <w:sz w:val="24"/>
          <w:szCs w:val="24"/>
        </w:rPr>
        <w:t xml:space="preserve"> o di pompe di calore geotermiche.</w:t>
      </w:r>
    </w:p>
    <w:p w14:paraId="4461130C" w14:textId="30148AEF" w:rsidR="00165BE8" w:rsidRPr="00B103EF" w:rsidRDefault="00165BE8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lastRenderedPageBreak/>
        <w:t>utilizzo di impianti di cogenerazione per la produzione combinata di energia elettrica e calore;</w:t>
      </w:r>
    </w:p>
    <w:p w14:paraId="5B248CF9" w14:textId="77777777" w:rsidR="00165BE8" w:rsidRPr="00B103EF" w:rsidRDefault="00165BE8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utilizzo di sistemi fotovoltaici per la produzione di energia elettrica;</w:t>
      </w:r>
    </w:p>
    <w:p w14:paraId="24410F97" w14:textId="2C6F2950" w:rsidR="00165BE8" w:rsidRPr="00B103EF" w:rsidRDefault="008C4444" w:rsidP="004B4B39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sostituzione delle vecchie lampade con altre</w:t>
      </w:r>
      <w:r w:rsidR="00165BE8" w:rsidRPr="00B103EF">
        <w:rPr>
          <w:rFonts w:cstheme="minorHAnsi"/>
          <w:sz w:val="24"/>
          <w:szCs w:val="24"/>
        </w:rPr>
        <w:t xml:space="preserve"> a basso consumo </w:t>
      </w:r>
      <w:r w:rsidR="00430A97" w:rsidRPr="00B103EF">
        <w:rPr>
          <w:rFonts w:cstheme="minorHAnsi"/>
          <w:sz w:val="24"/>
          <w:szCs w:val="24"/>
        </w:rPr>
        <w:t xml:space="preserve">o </w:t>
      </w:r>
      <w:r w:rsidR="00165BE8" w:rsidRPr="00B103EF">
        <w:rPr>
          <w:rFonts w:cstheme="minorHAnsi"/>
          <w:sz w:val="24"/>
          <w:szCs w:val="24"/>
        </w:rPr>
        <w:t>di tipo L</w:t>
      </w:r>
      <w:r w:rsidR="00E72963" w:rsidRPr="00B103EF">
        <w:rPr>
          <w:rFonts w:cstheme="minorHAnsi"/>
          <w:sz w:val="24"/>
          <w:szCs w:val="24"/>
        </w:rPr>
        <w:t>ED</w:t>
      </w:r>
      <w:r w:rsidR="00165BE8" w:rsidRPr="00B103EF">
        <w:rPr>
          <w:rFonts w:cstheme="minorHAnsi"/>
          <w:sz w:val="24"/>
          <w:szCs w:val="24"/>
        </w:rPr>
        <w:t>;</w:t>
      </w:r>
    </w:p>
    <w:p w14:paraId="4835EDA2" w14:textId="77777777" w:rsidR="001D3D5D" w:rsidRPr="00B103EF" w:rsidRDefault="001D3D5D" w:rsidP="008D3911">
      <w:pPr>
        <w:ind w:left="360"/>
        <w:jc w:val="both"/>
        <w:rPr>
          <w:rFonts w:cstheme="minorHAnsi"/>
          <w:sz w:val="24"/>
          <w:szCs w:val="24"/>
        </w:rPr>
      </w:pPr>
    </w:p>
    <w:p w14:paraId="2E8EA7E9" w14:textId="44143F0E" w:rsidR="00F21619" w:rsidRPr="00766E7D" w:rsidRDefault="00F21619" w:rsidP="00766E7D">
      <w:pPr>
        <w:pStyle w:val="Paragrafoelenco"/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766E7D">
        <w:rPr>
          <w:rFonts w:cstheme="minorHAnsi"/>
          <w:b/>
          <w:bCs/>
          <w:sz w:val="24"/>
          <w:szCs w:val="24"/>
        </w:rPr>
        <w:t>RIQUALIFICAZIONE SERRE</w:t>
      </w:r>
      <w:r w:rsidR="008F35C0" w:rsidRPr="00766E7D">
        <w:rPr>
          <w:rFonts w:cstheme="minorHAnsi"/>
          <w:b/>
          <w:bCs/>
          <w:sz w:val="24"/>
          <w:szCs w:val="24"/>
        </w:rPr>
        <w:t xml:space="preserve"> E COPERTURE</w:t>
      </w:r>
    </w:p>
    <w:p w14:paraId="4CC4DCBF" w14:textId="38046CF4" w:rsidR="00387B33" w:rsidRPr="00B103EF" w:rsidRDefault="00387B33" w:rsidP="00947E5F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Ad oggi la conformazione delle serre vede </w:t>
      </w:r>
      <w:r w:rsidR="0065628B" w:rsidRPr="00B103EF">
        <w:rPr>
          <w:rFonts w:cstheme="minorHAnsi"/>
          <w:sz w:val="24"/>
          <w:szCs w:val="24"/>
        </w:rPr>
        <w:t>spesso</w:t>
      </w:r>
      <w:r w:rsidRPr="00B103EF">
        <w:rPr>
          <w:rFonts w:cstheme="minorHAnsi"/>
          <w:sz w:val="24"/>
          <w:szCs w:val="24"/>
        </w:rPr>
        <w:t xml:space="preserve"> prevalere l’utilizzo di film plastici flessibili che, soprattutto se in spessore singolo, vanta</w:t>
      </w:r>
      <w:r w:rsidR="0065628B" w:rsidRPr="00B103EF">
        <w:rPr>
          <w:rFonts w:cstheme="minorHAnsi"/>
          <w:sz w:val="24"/>
          <w:szCs w:val="24"/>
        </w:rPr>
        <w:t>no</w:t>
      </w:r>
      <w:r w:rsidRPr="00B103EF">
        <w:rPr>
          <w:rFonts w:cstheme="minorHAnsi"/>
          <w:sz w:val="24"/>
          <w:szCs w:val="24"/>
        </w:rPr>
        <w:t xml:space="preserve"> una buona trasparenza e resistenza meccanica, ma ha</w:t>
      </w:r>
      <w:r w:rsidR="0065628B" w:rsidRPr="00B103EF">
        <w:rPr>
          <w:rFonts w:cstheme="minorHAnsi"/>
          <w:sz w:val="24"/>
          <w:szCs w:val="24"/>
        </w:rPr>
        <w:t>nno</w:t>
      </w:r>
      <w:r w:rsidRPr="00B103EF">
        <w:rPr>
          <w:rFonts w:cstheme="minorHAnsi"/>
          <w:sz w:val="24"/>
          <w:szCs w:val="24"/>
        </w:rPr>
        <w:t xml:space="preserve"> un alto valore di trasmittanza termica (U = 8,0 W/m²K), per cui disperd</w:t>
      </w:r>
      <w:r w:rsidR="0065628B" w:rsidRPr="00B103EF">
        <w:rPr>
          <w:rFonts w:cstheme="minorHAnsi"/>
          <w:sz w:val="24"/>
          <w:szCs w:val="24"/>
        </w:rPr>
        <w:t>ono</w:t>
      </w:r>
      <w:r w:rsidRPr="00B103EF">
        <w:rPr>
          <w:rFonts w:cstheme="minorHAnsi"/>
          <w:sz w:val="24"/>
          <w:szCs w:val="24"/>
        </w:rPr>
        <w:t xml:space="preserve"> calore. </w:t>
      </w:r>
      <w:r w:rsidR="0065628B" w:rsidRPr="00B103EF">
        <w:rPr>
          <w:rFonts w:cstheme="minorHAnsi"/>
          <w:sz w:val="24"/>
          <w:szCs w:val="24"/>
        </w:rPr>
        <w:t>I</w:t>
      </w:r>
      <w:r w:rsidRPr="00B103EF">
        <w:rPr>
          <w:rFonts w:cstheme="minorHAnsi"/>
          <w:sz w:val="24"/>
          <w:szCs w:val="24"/>
        </w:rPr>
        <w:t>l vetro</w:t>
      </w:r>
      <w:r w:rsidR="0065628B" w:rsidRPr="00B103EF">
        <w:rPr>
          <w:rFonts w:cstheme="minorHAnsi"/>
          <w:sz w:val="24"/>
          <w:szCs w:val="24"/>
        </w:rPr>
        <w:t xml:space="preserve">, invece, </w:t>
      </w:r>
      <w:r w:rsidRPr="00B103EF">
        <w:rPr>
          <w:rFonts w:cstheme="minorHAnsi"/>
          <w:sz w:val="24"/>
          <w:szCs w:val="24"/>
        </w:rPr>
        <w:t>è utilizzato prevalentemente nel Nord Europa.</w:t>
      </w:r>
    </w:p>
    <w:p w14:paraId="096DCA47" w14:textId="791ADDE7" w:rsidR="00F21619" w:rsidRPr="00B103EF" w:rsidRDefault="00F41898" w:rsidP="00F41898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Per ridurre le dispersioni del calore</w:t>
      </w:r>
      <w:r w:rsidR="00435A8D" w:rsidRPr="00B103EF">
        <w:rPr>
          <w:rFonts w:cstheme="minorHAnsi"/>
          <w:sz w:val="24"/>
          <w:szCs w:val="24"/>
        </w:rPr>
        <w:t xml:space="preserve"> delle serre</w:t>
      </w:r>
      <w:r w:rsidRPr="00B103EF">
        <w:rPr>
          <w:rFonts w:cstheme="minorHAnsi"/>
          <w:sz w:val="24"/>
          <w:szCs w:val="24"/>
        </w:rPr>
        <w:t xml:space="preserve">, quindi mantenere più caldo d’inverno e più fresco d’estate, pur continuando a mantenere una buona resa e qualità dei prodotti, si possono utilizzare per la copertura </w:t>
      </w:r>
      <w:r w:rsidR="00947E5F" w:rsidRPr="00B103EF">
        <w:rPr>
          <w:rFonts w:cstheme="minorHAnsi"/>
          <w:sz w:val="24"/>
          <w:szCs w:val="24"/>
        </w:rPr>
        <w:t>d</w:t>
      </w:r>
      <w:r w:rsidRPr="00B103EF">
        <w:rPr>
          <w:rFonts w:cstheme="minorHAnsi"/>
          <w:sz w:val="24"/>
          <w:szCs w:val="24"/>
        </w:rPr>
        <w:t>e</w:t>
      </w:r>
      <w:r w:rsidR="00947E5F" w:rsidRPr="00B103EF">
        <w:rPr>
          <w:rFonts w:cstheme="minorHAnsi"/>
          <w:sz w:val="24"/>
          <w:szCs w:val="24"/>
        </w:rPr>
        <w:t xml:space="preserve">i </w:t>
      </w:r>
      <w:r w:rsidRPr="00B103EF">
        <w:rPr>
          <w:rFonts w:cstheme="minorHAnsi"/>
          <w:sz w:val="24"/>
          <w:szCs w:val="24"/>
        </w:rPr>
        <w:t xml:space="preserve">materiali con specifiche </w:t>
      </w:r>
      <w:r w:rsidR="00947E5F" w:rsidRPr="00B103EF">
        <w:rPr>
          <w:rFonts w:cstheme="minorHAnsi"/>
          <w:sz w:val="24"/>
          <w:szCs w:val="24"/>
        </w:rPr>
        <w:t xml:space="preserve">fotoselettività e </w:t>
      </w:r>
      <w:r w:rsidRPr="00B103EF">
        <w:rPr>
          <w:rFonts w:cstheme="minorHAnsi"/>
          <w:sz w:val="24"/>
          <w:szCs w:val="24"/>
        </w:rPr>
        <w:t xml:space="preserve">bassi indici di </w:t>
      </w:r>
      <w:r w:rsidR="00947E5F" w:rsidRPr="00B103EF">
        <w:rPr>
          <w:rFonts w:cstheme="minorHAnsi"/>
          <w:sz w:val="24"/>
          <w:szCs w:val="24"/>
        </w:rPr>
        <w:t>trasmittanza termica</w:t>
      </w:r>
      <w:r w:rsidR="00BE3BAD" w:rsidRPr="00B103EF">
        <w:rPr>
          <w:rFonts w:cstheme="minorHAnsi"/>
          <w:sz w:val="24"/>
          <w:szCs w:val="24"/>
        </w:rPr>
        <w:t>.</w:t>
      </w:r>
    </w:p>
    <w:p w14:paraId="087290A3" w14:textId="60924A7B" w:rsidR="00BE3BAD" w:rsidRPr="00B103EF" w:rsidRDefault="00EB7E9B" w:rsidP="00EB7E9B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Inoltre, si possono </w:t>
      </w:r>
      <w:r w:rsidR="00105F4A" w:rsidRPr="00B103EF">
        <w:rPr>
          <w:rFonts w:cstheme="minorHAnsi"/>
          <w:sz w:val="24"/>
          <w:szCs w:val="24"/>
        </w:rPr>
        <w:t>riqualifica</w:t>
      </w:r>
      <w:r w:rsidRPr="00B103EF">
        <w:rPr>
          <w:rFonts w:cstheme="minorHAnsi"/>
          <w:sz w:val="24"/>
          <w:szCs w:val="24"/>
        </w:rPr>
        <w:t>r</w:t>
      </w:r>
      <w:r w:rsidR="00105F4A" w:rsidRPr="00B103EF">
        <w:rPr>
          <w:rFonts w:cstheme="minorHAnsi"/>
          <w:sz w:val="24"/>
          <w:szCs w:val="24"/>
        </w:rPr>
        <w:t xml:space="preserve">e </w:t>
      </w:r>
      <w:r w:rsidRPr="00B103EF">
        <w:rPr>
          <w:rFonts w:cstheme="minorHAnsi"/>
          <w:sz w:val="24"/>
          <w:szCs w:val="24"/>
        </w:rPr>
        <w:t xml:space="preserve">anche tutte </w:t>
      </w:r>
      <w:r w:rsidR="00105F4A" w:rsidRPr="00B103EF">
        <w:rPr>
          <w:rFonts w:cstheme="minorHAnsi"/>
          <w:sz w:val="24"/>
          <w:szCs w:val="24"/>
        </w:rPr>
        <w:t xml:space="preserve">le </w:t>
      </w:r>
      <w:r w:rsidRPr="00B103EF">
        <w:rPr>
          <w:rFonts w:cstheme="minorHAnsi"/>
          <w:sz w:val="24"/>
          <w:szCs w:val="24"/>
        </w:rPr>
        <w:t xml:space="preserve">altre </w:t>
      </w:r>
      <w:r w:rsidR="00105F4A" w:rsidRPr="00B103EF">
        <w:rPr>
          <w:rFonts w:cstheme="minorHAnsi"/>
          <w:sz w:val="24"/>
          <w:szCs w:val="24"/>
        </w:rPr>
        <w:t>strutture</w:t>
      </w:r>
      <w:r w:rsidRPr="00B103EF">
        <w:rPr>
          <w:rFonts w:cstheme="minorHAnsi"/>
          <w:sz w:val="24"/>
          <w:szCs w:val="24"/>
        </w:rPr>
        <w:t xml:space="preserve"> commerciali riscaldate (magazzini, showroom, uffici etc.) attraverso</w:t>
      </w:r>
      <w:r w:rsidR="00105F4A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 xml:space="preserve">il miglioramento della coibentazione e dell’areazione e l’eventuale rimozione </w:t>
      </w:r>
      <w:r w:rsidR="00105F4A" w:rsidRPr="00B103EF">
        <w:rPr>
          <w:rFonts w:cstheme="minorHAnsi"/>
          <w:sz w:val="24"/>
          <w:szCs w:val="24"/>
        </w:rPr>
        <w:t>dell'amianto sui tetti.</w:t>
      </w:r>
    </w:p>
    <w:p w14:paraId="2EF03475" w14:textId="50193841" w:rsidR="00434FDB" w:rsidRPr="00B103EF" w:rsidRDefault="00434FDB" w:rsidP="00947E5F">
      <w:pPr>
        <w:jc w:val="both"/>
        <w:rPr>
          <w:rFonts w:cstheme="minorHAnsi"/>
          <w:sz w:val="24"/>
          <w:szCs w:val="24"/>
        </w:rPr>
      </w:pPr>
    </w:p>
    <w:p w14:paraId="784A304F" w14:textId="7E9A8325" w:rsidR="002D1AF8" w:rsidRPr="00766E7D" w:rsidRDefault="002D1AF8" w:rsidP="00766E7D">
      <w:pPr>
        <w:pStyle w:val="Paragrafoelenco"/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766E7D">
        <w:rPr>
          <w:rFonts w:cstheme="minorHAnsi"/>
          <w:b/>
          <w:bCs/>
          <w:sz w:val="24"/>
          <w:szCs w:val="24"/>
        </w:rPr>
        <w:t xml:space="preserve">RIQUALIFICAZIONE IMPIANTO TERMICO </w:t>
      </w:r>
    </w:p>
    <w:p w14:paraId="638A314E" w14:textId="6986ED4A" w:rsidR="00B61DE1" w:rsidRPr="00B103EF" w:rsidRDefault="00B61DE1" w:rsidP="00B61DE1">
      <w:pPr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CALDAIE A BIOMASSA</w:t>
      </w:r>
    </w:p>
    <w:p w14:paraId="3D7DA995" w14:textId="408240F5" w:rsidR="00434FDB" w:rsidRPr="00B103EF" w:rsidRDefault="004839E6" w:rsidP="00434FDB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La t</w:t>
      </w:r>
      <w:r w:rsidR="00093BFE" w:rsidRPr="00B103EF">
        <w:rPr>
          <w:rFonts w:cstheme="minorHAnsi"/>
          <w:sz w:val="24"/>
          <w:szCs w:val="24"/>
        </w:rPr>
        <w:t xml:space="preserve">rasformazione </w:t>
      </w:r>
      <w:r w:rsidRPr="00B103EF">
        <w:rPr>
          <w:rFonts w:cstheme="minorHAnsi"/>
          <w:sz w:val="24"/>
          <w:szCs w:val="24"/>
        </w:rPr>
        <w:t>dei generatori di calore</w:t>
      </w:r>
      <w:r w:rsidR="00B61DE1" w:rsidRPr="00B103EF">
        <w:rPr>
          <w:rFonts w:cstheme="minorHAnsi"/>
          <w:sz w:val="24"/>
          <w:szCs w:val="24"/>
        </w:rPr>
        <w:t xml:space="preserve"> alimentati in modo tradizionale – a GPL, olii pesanti, gasolio e metano – in </w:t>
      </w:r>
      <w:r w:rsidR="00093BFE" w:rsidRPr="00B103EF">
        <w:rPr>
          <w:rFonts w:cstheme="minorHAnsi"/>
          <w:b/>
          <w:bCs/>
          <w:sz w:val="24"/>
          <w:szCs w:val="24"/>
        </w:rPr>
        <w:t>caldaie a biomassa a elevata efficienza</w:t>
      </w:r>
      <w:r w:rsidRPr="00B103EF">
        <w:rPr>
          <w:rFonts w:cstheme="minorHAnsi"/>
          <w:sz w:val="24"/>
          <w:szCs w:val="24"/>
        </w:rPr>
        <w:t xml:space="preserve"> è certamente una delle soluzioni più consigliate per la riqualificazione degli impianti termici</w:t>
      </w:r>
      <w:r w:rsidR="00B61DE1" w:rsidRPr="00B103EF">
        <w:rPr>
          <w:rFonts w:cstheme="minorHAnsi"/>
          <w:sz w:val="24"/>
          <w:szCs w:val="24"/>
        </w:rPr>
        <w:t>.</w:t>
      </w:r>
      <w:r w:rsidR="00434FDB" w:rsidRPr="00B103EF">
        <w:rPr>
          <w:rFonts w:cstheme="minorHAnsi"/>
          <w:sz w:val="24"/>
          <w:szCs w:val="24"/>
        </w:rPr>
        <w:t xml:space="preserve"> </w:t>
      </w:r>
    </w:p>
    <w:p w14:paraId="54A5A554" w14:textId="35C3ADF6" w:rsidR="00B61DE1" w:rsidRPr="00B103EF" w:rsidRDefault="00EC3CD3" w:rsidP="00093BFE">
      <w:p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In particolare, </w:t>
      </w:r>
      <w:r w:rsidR="009372C6" w:rsidRPr="00B103EF">
        <w:rPr>
          <w:rFonts w:cstheme="minorHAnsi"/>
          <w:sz w:val="24"/>
          <w:szCs w:val="24"/>
        </w:rPr>
        <w:t>i vantaggi derivanti dal</w:t>
      </w:r>
      <w:r w:rsidRPr="00B103EF">
        <w:rPr>
          <w:rFonts w:cstheme="minorHAnsi"/>
          <w:sz w:val="24"/>
          <w:szCs w:val="24"/>
        </w:rPr>
        <w:t>l</w:t>
      </w:r>
      <w:r w:rsidR="00093BFE" w:rsidRPr="00B103EF">
        <w:rPr>
          <w:rFonts w:cstheme="minorHAnsi"/>
          <w:sz w:val="24"/>
          <w:szCs w:val="24"/>
        </w:rPr>
        <w:t xml:space="preserve">’utilizzo di </w:t>
      </w:r>
      <w:r w:rsidR="00683B01" w:rsidRPr="00B103EF">
        <w:rPr>
          <w:rFonts w:cstheme="minorHAnsi"/>
          <w:sz w:val="24"/>
          <w:szCs w:val="24"/>
        </w:rPr>
        <w:t xml:space="preserve">una centrale termica a </w:t>
      </w:r>
      <w:r w:rsidR="00093BFE" w:rsidRPr="00B103EF">
        <w:rPr>
          <w:rFonts w:cstheme="minorHAnsi"/>
          <w:sz w:val="24"/>
          <w:szCs w:val="24"/>
        </w:rPr>
        <w:t xml:space="preserve">biomassa </w:t>
      </w:r>
      <w:r w:rsidR="009372C6" w:rsidRPr="00B103EF">
        <w:rPr>
          <w:rFonts w:cstheme="minorHAnsi"/>
          <w:sz w:val="24"/>
          <w:szCs w:val="24"/>
        </w:rPr>
        <w:t>sono</w:t>
      </w:r>
      <w:r w:rsidR="00093BFE" w:rsidRPr="00B103EF">
        <w:rPr>
          <w:rFonts w:cstheme="minorHAnsi"/>
          <w:sz w:val="24"/>
          <w:szCs w:val="24"/>
        </w:rPr>
        <w:t xml:space="preserve">: </w:t>
      </w:r>
    </w:p>
    <w:p w14:paraId="3ACD1B8C" w14:textId="4046B2C0" w:rsidR="00EB33CE" w:rsidRPr="00B103EF" w:rsidRDefault="00EB33CE" w:rsidP="00093BFE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facilità nel reperimento delle risorse primarie,</w:t>
      </w:r>
      <w:r w:rsidR="00683B01" w:rsidRPr="00B103EF">
        <w:rPr>
          <w:rFonts w:cstheme="minorHAnsi"/>
          <w:sz w:val="24"/>
          <w:szCs w:val="24"/>
        </w:rPr>
        <w:t xml:space="preserve"> in particolare se di filiera corta o proveniente da scarti di lavorazione</w:t>
      </w:r>
    </w:p>
    <w:p w14:paraId="292C7904" w14:textId="53DA054E" w:rsidR="009372C6" w:rsidRPr="00B103EF" w:rsidRDefault="002F5B55" w:rsidP="00093BFE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stoccabile, permette </w:t>
      </w:r>
      <w:r w:rsidR="009372C6" w:rsidRPr="00B103EF">
        <w:rPr>
          <w:rFonts w:cstheme="minorHAnsi"/>
          <w:sz w:val="24"/>
          <w:szCs w:val="24"/>
        </w:rPr>
        <w:t>continuità di erogazione</w:t>
      </w:r>
      <w:r w:rsidR="00EB33CE" w:rsidRPr="00B103EF">
        <w:rPr>
          <w:rFonts w:cstheme="minorHAnsi"/>
          <w:sz w:val="24"/>
          <w:szCs w:val="24"/>
        </w:rPr>
        <w:t xml:space="preserve"> dell’energia, a differenza delle altre fonti rinnovabili,</w:t>
      </w:r>
    </w:p>
    <w:p w14:paraId="6E0A6716" w14:textId="316C7074" w:rsidR="00683B01" w:rsidRPr="00B103EF" w:rsidRDefault="00683B01" w:rsidP="00093BFE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regolabile a seconda delle esigenze (per questo è inserita tra le fonti di energia rinnovabile “programmabili”),</w:t>
      </w:r>
    </w:p>
    <w:p w14:paraId="71C46B64" w14:textId="52A89A18" w:rsidR="00B61DE1" w:rsidRPr="00B103EF" w:rsidRDefault="00B61DE1" w:rsidP="00093BFE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riduzione dei costi</w:t>
      </w:r>
      <w:r w:rsidRPr="00B103EF">
        <w:rPr>
          <w:rFonts w:cstheme="minorHAnsi"/>
          <w:sz w:val="24"/>
          <w:szCs w:val="24"/>
        </w:rPr>
        <w:t> di riscaldamento </w:t>
      </w:r>
      <w:r w:rsidR="00093BFE" w:rsidRPr="00B103EF">
        <w:rPr>
          <w:rFonts w:cstheme="minorHAnsi"/>
          <w:sz w:val="24"/>
          <w:szCs w:val="24"/>
        </w:rPr>
        <w:t xml:space="preserve">di </w:t>
      </w:r>
      <w:r w:rsidRPr="00B103EF">
        <w:rPr>
          <w:rFonts w:cstheme="minorHAnsi"/>
          <w:b/>
          <w:bCs/>
          <w:sz w:val="24"/>
          <w:szCs w:val="24"/>
        </w:rPr>
        <w:t>oltre il 60%</w:t>
      </w:r>
      <w:r w:rsidRPr="00B103EF">
        <w:rPr>
          <w:rFonts w:cstheme="minorHAnsi"/>
          <w:sz w:val="24"/>
          <w:szCs w:val="24"/>
        </w:rPr>
        <w:t>,</w:t>
      </w:r>
    </w:p>
    <w:p w14:paraId="14F89AC8" w14:textId="3169E9BC" w:rsidR="009372C6" w:rsidRPr="00B103EF" w:rsidRDefault="00B61DE1" w:rsidP="009372C6">
      <w:pPr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ridu</w:t>
      </w:r>
      <w:r w:rsidR="00093BFE" w:rsidRPr="00B103EF">
        <w:rPr>
          <w:rFonts w:cstheme="minorHAnsi"/>
          <w:sz w:val="24"/>
          <w:szCs w:val="24"/>
        </w:rPr>
        <w:t>zione</w:t>
      </w:r>
      <w:r w:rsidRPr="00B103EF">
        <w:rPr>
          <w:rFonts w:cstheme="minorHAnsi"/>
          <w:sz w:val="24"/>
          <w:szCs w:val="24"/>
        </w:rPr>
        <w:t xml:space="preserve"> </w:t>
      </w:r>
      <w:r w:rsidR="00093BFE" w:rsidRPr="00B103EF">
        <w:rPr>
          <w:rFonts w:cstheme="minorHAnsi"/>
          <w:sz w:val="24"/>
          <w:szCs w:val="24"/>
        </w:rPr>
        <w:t>del</w:t>
      </w:r>
      <w:r w:rsidRPr="00B103EF">
        <w:rPr>
          <w:rFonts w:cstheme="minorHAnsi"/>
          <w:sz w:val="24"/>
          <w:szCs w:val="24"/>
        </w:rPr>
        <w:t>le </w:t>
      </w:r>
      <w:r w:rsidRPr="00B103EF">
        <w:rPr>
          <w:rFonts w:cstheme="minorHAnsi"/>
          <w:b/>
          <w:bCs/>
          <w:sz w:val="24"/>
          <w:szCs w:val="24"/>
        </w:rPr>
        <w:t>emissioni</w:t>
      </w:r>
      <w:r w:rsidRPr="00B103EF">
        <w:rPr>
          <w:rFonts w:cstheme="minorHAnsi"/>
          <w:sz w:val="24"/>
          <w:szCs w:val="24"/>
        </w:rPr>
        <w:t> di gas serra</w:t>
      </w:r>
      <w:r w:rsidR="009372C6" w:rsidRPr="00B103EF">
        <w:rPr>
          <w:rFonts w:cstheme="minorHAnsi"/>
          <w:sz w:val="24"/>
          <w:szCs w:val="24"/>
        </w:rPr>
        <w:t>.</w:t>
      </w:r>
    </w:p>
    <w:p w14:paraId="72E4798F" w14:textId="7A2E97B8" w:rsidR="00822DAB" w:rsidRPr="00B103EF" w:rsidRDefault="00B61DE1" w:rsidP="006E6F27">
      <w:pPr>
        <w:jc w:val="center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1409EFB7" wp14:editId="2DB33794">
            <wp:extent cx="3109280" cy="1748972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22" cy="1781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3996F" w14:textId="77777777" w:rsidR="00766E7D" w:rsidRDefault="00766E7D" w:rsidP="00CE0F5C">
      <w:pPr>
        <w:rPr>
          <w:rFonts w:cstheme="minorHAnsi"/>
          <w:b/>
          <w:bCs/>
          <w:sz w:val="24"/>
          <w:szCs w:val="24"/>
        </w:rPr>
      </w:pPr>
    </w:p>
    <w:p w14:paraId="65909B03" w14:textId="3BB568D5" w:rsidR="000F1FF5" w:rsidRPr="00B103EF" w:rsidRDefault="001634F9" w:rsidP="00CE0F5C">
      <w:pPr>
        <w:rPr>
          <w:rFonts w:cstheme="minorHAnsi"/>
          <w:b/>
          <w:bCs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IMPIANTI DI COGENERAZIONE</w:t>
      </w:r>
    </w:p>
    <w:p w14:paraId="6D5D8EE5" w14:textId="18F242F9" w:rsidR="008173BA" w:rsidRPr="00B103EF" w:rsidRDefault="00D802D6" w:rsidP="00766E7D">
      <w:pPr>
        <w:jc w:val="both"/>
        <w:rPr>
          <w:rFonts w:cstheme="minorHAnsi"/>
          <w:sz w:val="24"/>
          <w:szCs w:val="24"/>
          <w:u w:val="single"/>
        </w:rPr>
      </w:pPr>
      <w:r w:rsidRPr="00B103EF">
        <w:rPr>
          <w:rFonts w:cstheme="minorHAnsi"/>
          <w:sz w:val="24"/>
          <w:szCs w:val="24"/>
          <w:u w:val="single"/>
        </w:rPr>
        <w:t>S</w:t>
      </w:r>
      <w:r w:rsidR="00BF2B5D" w:rsidRPr="00B103EF">
        <w:rPr>
          <w:rFonts w:cstheme="minorHAnsi"/>
          <w:sz w:val="24"/>
          <w:szCs w:val="24"/>
          <w:u w:val="single"/>
        </w:rPr>
        <w:t xml:space="preserve">oluzione ottimale per imprese in cui serve </w:t>
      </w:r>
      <w:r w:rsidR="006975E7" w:rsidRPr="00B103EF">
        <w:rPr>
          <w:rFonts w:cstheme="minorHAnsi"/>
          <w:sz w:val="24"/>
          <w:szCs w:val="24"/>
          <w:u w:val="single"/>
        </w:rPr>
        <w:t xml:space="preserve">il </w:t>
      </w:r>
      <w:r w:rsidR="00BF2B5D" w:rsidRPr="00B103EF">
        <w:rPr>
          <w:rFonts w:cstheme="minorHAnsi"/>
          <w:sz w:val="24"/>
          <w:szCs w:val="24"/>
          <w:u w:val="single"/>
        </w:rPr>
        <w:t>riscalda</w:t>
      </w:r>
      <w:r w:rsidR="006975E7" w:rsidRPr="00B103EF">
        <w:rPr>
          <w:rFonts w:cstheme="minorHAnsi"/>
          <w:sz w:val="24"/>
          <w:szCs w:val="24"/>
          <w:u w:val="single"/>
        </w:rPr>
        <w:t>mento</w:t>
      </w:r>
      <w:r w:rsidR="00BF2B5D" w:rsidRPr="00B103EF">
        <w:rPr>
          <w:rFonts w:cstheme="minorHAnsi"/>
          <w:sz w:val="24"/>
          <w:szCs w:val="24"/>
          <w:u w:val="single"/>
        </w:rPr>
        <w:t xml:space="preserve"> d’inverno e </w:t>
      </w:r>
      <w:r w:rsidR="006975E7" w:rsidRPr="00B103EF">
        <w:rPr>
          <w:rFonts w:cstheme="minorHAnsi"/>
          <w:sz w:val="24"/>
          <w:szCs w:val="24"/>
          <w:u w:val="single"/>
        </w:rPr>
        <w:t xml:space="preserve">il </w:t>
      </w:r>
      <w:r w:rsidR="00BF2B5D" w:rsidRPr="00B103EF">
        <w:rPr>
          <w:rFonts w:cstheme="minorHAnsi"/>
          <w:sz w:val="24"/>
          <w:szCs w:val="24"/>
          <w:u w:val="single"/>
        </w:rPr>
        <w:t>raffresca</w:t>
      </w:r>
      <w:r w:rsidR="006975E7" w:rsidRPr="00B103EF">
        <w:rPr>
          <w:rFonts w:cstheme="minorHAnsi"/>
          <w:sz w:val="24"/>
          <w:szCs w:val="24"/>
          <w:u w:val="single"/>
        </w:rPr>
        <w:t>mento</w:t>
      </w:r>
      <w:r w:rsidR="00BF2B5D" w:rsidRPr="00B103EF">
        <w:rPr>
          <w:rFonts w:cstheme="minorHAnsi"/>
          <w:sz w:val="24"/>
          <w:szCs w:val="24"/>
          <w:u w:val="single"/>
        </w:rPr>
        <w:t xml:space="preserve"> d’estate</w:t>
      </w:r>
      <w:r w:rsidR="006975E7" w:rsidRPr="00B103EF">
        <w:rPr>
          <w:rFonts w:cstheme="minorHAnsi"/>
          <w:sz w:val="24"/>
          <w:szCs w:val="24"/>
          <w:u w:val="single"/>
        </w:rPr>
        <w:t>,</w:t>
      </w:r>
      <w:r w:rsidR="00BF2B5D" w:rsidRPr="00B103EF">
        <w:rPr>
          <w:rFonts w:cstheme="minorHAnsi"/>
          <w:sz w:val="24"/>
          <w:szCs w:val="24"/>
          <w:u w:val="single"/>
        </w:rPr>
        <w:t xml:space="preserve"> </w:t>
      </w:r>
      <w:r w:rsidR="006975E7" w:rsidRPr="00B103EF">
        <w:rPr>
          <w:rFonts w:cstheme="minorHAnsi"/>
          <w:sz w:val="24"/>
          <w:szCs w:val="24"/>
          <w:u w:val="single"/>
        </w:rPr>
        <w:t xml:space="preserve">a cui si aggiunge la </w:t>
      </w:r>
      <w:r w:rsidR="00BF2B5D" w:rsidRPr="00B103EF">
        <w:rPr>
          <w:rFonts w:cstheme="minorHAnsi"/>
          <w:sz w:val="24"/>
          <w:szCs w:val="24"/>
          <w:u w:val="single"/>
        </w:rPr>
        <w:t xml:space="preserve">possibilità di recuperare la CO2 dall’abbattimento dei fumi per riutilizzarla </w:t>
      </w:r>
      <w:r w:rsidR="006975E7" w:rsidRPr="00B103EF">
        <w:rPr>
          <w:rFonts w:cstheme="minorHAnsi"/>
          <w:sz w:val="24"/>
          <w:szCs w:val="24"/>
          <w:u w:val="single"/>
        </w:rPr>
        <w:t>nei processi produttivi</w:t>
      </w:r>
      <w:r w:rsidR="00BF2B5D" w:rsidRPr="00B103EF">
        <w:rPr>
          <w:rFonts w:cstheme="minorHAnsi"/>
          <w:sz w:val="24"/>
          <w:szCs w:val="24"/>
        </w:rPr>
        <w:t>.</w:t>
      </w:r>
      <w:r w:rsidR="000811E1" w:rsidRPr="00B103EF">
        <w:rPr>
          <w:rFonts w:cstheme="minorHAnsi"/>
          <w:sz w:val="24"/>
          <w:szCs w:val="24"/>
        </w:rPr>
        <w:t xml:space="preserve"> </w:t>
      </w:r>
      <w:r w:rsidR="008173BA" w:rsidRPr="00B103EF">
        <w:rPr>
          <w:rFonts w:cstheme="minorHAnsi"/>
          <w:sz w:val="24"/>
          <w:szCs w:val="24"/>
        </w:rPr>
        <w:t xml:space="preserve">La cogenerazione è </w:t>
      </w:r>
      <w:r w:rsidR="0095482A" w:rsidRPr="00B103EF">
        <w:rPr>
          <w:rFonts w:cstheme="minorHAnsi"/>
          <w:sz w:val="24"/>
          <w:szCs w:val="24"/>
        </w:rPr>
        <w:t>infatti un</w:t>
      </w:r>
      <w:r w:rsidR="008173BA" w:rsidRPr="00B103EF">
        <w:rPr>
          <w:rFonts w:cstheme="minorHAnsi"/>
          <w:sz w:val="24"/>
          <w:szCs w:val="24"/>
        </w:rPr>
        <w:t xml:space="preserve"> processo </w:t>
      </w:r>
      <w:r w:rsidR="0095482A" w:rsidRPr="00B103EF">
        <w:rPr>
          <w:rFonts w:cstheme="minorHAnsi"/>
          <w:sz w:val="24"/>
          <w:szCs w:val="24"/>
        </w:rPr>
        <w:t xml:space="preserve">termodinamico che permette la </w:t>
      </w:r>
      <w:r w:rsidR="008173BA" w:rsidRPr="00B103EF">
        <w:rPr>
          <w:rFonts w:cstheme="minorHAnsi"/>
          <w:sz w:val="24"/>
          <w:szCs w:val="24"/>
        </w:rPr>
        <w:t>produzione contemporanea di energia elettrica e di calore</w:t>
      </w:r>
      <w:r w:rsidR="00E602C8" w:rsidRPr="00B103EF">
        <w:rPr>
          <w:rFonts w:cstheme="minorHAnsi"/>
          <w:sz w:val="24"/>
          <w:szCs w:val="24"/>
        </w:rPr>
        <w:t xml:space="preserve"> partendo da una singola fonte energetica.</w:t>
      </w:r>
      <w:r w:rsidR="00D65411" w:rsidRPr="00B103EF">
        <w:rPr>
          <w:rFonts w:cstheme="minorHAnsi"/>
          <w:sz w:val="24"/>
          <w:szCs w:val="24"/>
        </w:rPr>
        <w:t xml:space="preserve"> In particolare, il calore prodotto è quello recuperato dai circuiti di raffreddamento e dai fumi di scarico (T fino a 400°C).</w:t>
      </w:r>
    </w:p>
    <w:p w14:paraId="38DB55DF" w14:textId="77777777" w:rsidR="00D65411" w:rsidRPr="00B103EF" w:rsidRDefault="00D65411" w:rsidP="00766E7D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Vantaggi:</w:t>
      </w:r>
    </w:p>
    <w:p w14:paraId="02765FFC" w14:textId="01648CC2" w:rsidR="00D65411" w:rsidRPr="00B103EF" w:rsidRDefault="00D65411" w:rsidP="00766E7D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produzione del calore attraverso </w:t>
      </w:r>
      <w:r w:rsidR="0095482A" w:rsidRPr="00B103EF">
        <w:rPr>
          <w:rFonts w:cstheme="minorHAnsi"/>
          <w:sz w:val="24"/>
          <w:szCs w:val="24"/>
        </w:rPr>
        <w:t>il recupero</w:t>
      </w:r>
      <w:r w:rsidR="002408C8" w:rsidRPr="00B103EF">
        <w:rPr>
          <w:rFonts w:cstheme="minorHAnsi"/>
          <w:sz w:val="24"/>
          <w:szCs w:val="24"/>
        </w:rPr>
        <w:t xml:space="preserve"> del calore </w:t>
      </w:r>
      <w:r w:rsidRPr="00B103EF">
        <w:rPr>
          <w:rFonts w:cstheme="minorHAnsi"/>
          <w:sz w:val="24"/>
          <w:szCs w:val="24"/>
        </w:rPr>
        <w:t xml:space="preserve">di scarto, </w:t>
      </w:r>
      <w:r w:rsidR="002408C8" w:rsidRPr="00B103EF">
        <w:rPr>
          <w:rFonts w:cstheme="minorHAnsi"/>
          <w:sz w:val="24"/>
          <w:szCs w:val="24"/>
        </w:rPr>
        <w:t>generato durante il processo</w:t>
      </w:r>
      <w:r w:rsidR="0095482A" w:rsidRPr="00B103EF">
        <w:rPr>
          <w:rFonts w:cstheme="minorHAnsi"/>
          <w:sz w:val="24"/>
          <w:szCs w:val="24"/>
        </w:rPr>
        <w:t xml:space="preserve">, </w:t>
      </w:r>
      <w:r w:rsidR="002408C8" w:rsidRPr="00B103EF">
        <w:rPr>
          <w:rFonts w:cstheme="minorHAnsi"/>
          <w:sz w:val="24"/>
          <w:szCs w:val="24"/>
        </w:rPr>
        <w:t>che altrimenti andrebbe disperso</w:t>
      </w:r>
      <w:r w:rsidRPr="00B103EF">
        <w:rPr>
          <w:rFonts w:cstheme="minorHAnsi"/>
          <w:sz w:val="24"/>
          <w:szCs w:val="24"/>
        </w:rPr>
        <w:t>,</w:t>
      </w:r>
    </w:p>
    <w:p w14:paraId="0DB47F51" w14:textId="5E5BA7AB" w:rsidR="00D65411" w:rsidRPr="00B103EF" w:rsidRDefault="00D65411" w:rsidP="00766E7D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elevata efficienza del ciclo termodinamico, proprio grazie al recupero dei cascami termici,</w:t>
      </w:r>
    </w:p>
    <w:p w14:paraId="7D3C416E" w14:textId="566F4428" w:rsidR="00D65411" w:rsidRPr="00B103EF" w:rsidRDefault="00D65411" w:rsidP="00766E7D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minor consumo di energia primaria, con conseguente riduzione di costi ed emissioni</w:t>
      </w:r>
    </w:p>
    <w:p w14:paraId="02DAD26E" w14:textId="77777777" w:rsidR="00D65411" w:rsidRPr="00B103EF" w:rsidRDefault="00E33AD9" w:rsidP="002275E8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1AC15237" wp14:editId="26328DD8">
            <wp:extent cx="2946400" cy="1852252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1" t="7297" r="10511" b="4280"/>
                    <a:stretch/>
                  </pic:blipFill>
                  <pic:spPr bwMode="auto">
                    <a:xfrm>
                      <a:off x="0" y="0"/>
                      <a:ext cx="2983840" cy="18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EE076" w14:textId="28760379" w:rsidR="001634F9" w:rsidRPr="00766E7D" w:rsidRDefault="00140306" w:rsidP="00766E7D">
      <w:pPr>
        <w:pStyle w:val="Paragrafoelenco"/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766E7D">
        <w:rPr>
          <w:rFonts w:cstheme="minorHAnsi"/>
          <w:b/>
          <w:bCs/>
          <w:sz w:val="24"/>
          <w:szCs w:val="24"/>
        </w:rPr>
        <w:t xml:space="preserve">RIQUALIFICAZIONE </w:t>
      </w:r>
      <w:r w:rsidR="0031640B" w:rsidRPr="00766E7D">
        <w:rPr>
          <w:rFonts w:cstheme="minorHAnsi"/>
          <w:b/>
          <w:bCs/>
          <w:sz w:val="24"/>
          <w:szCs w:val="24"/>
        </w:rPr>
        <w:t>IMPIANTI ELETTRICI</w:t>
      </w:r>
    </w:p>
    <w:p w14:paraId="313AA654" w14:textId="65256591" w:rsidR="00537F37" w:rsidRPr="00B103EF" w:rsidRDefault="00537F37" w:rsidP="009129B5">
      <w:pPr>
        <w:rPr>
          <w:rFonts w:cstheme="minorHAnsi"/>
          <w:b/>
          <w:bCs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IMPIANTI FOTOVOLTAICI</w:t>
      </w:r>
    </w:p>
    <w:p w14:paraId="7E3EAD47" w14:textId="17F13BCB" w:rsidR="002C2917" w:rsidRPr="00B103EF" w:rsidRDefault="002C2917" w:rsidP="00766E7D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L’installazione di impianti fotovoltaici, considerata la loro maturità tecnologica, il basso costo e la semplicità dei sistemi, è strategica rispetto agli obiettivi energetici nazionali ed europei e agli obiettivi di risparmio energetico delle singole aziende.</w:t>
      </w:r>
    </w:p>
    <w:p w14:paraId="182A4D0F" w14:textId="6AC6B884" w:rsidR="00BE0B98" w:rsidRPr="00B103EF" w:rsidRDefault="002C2917" w:rsidP="00766E7D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Tuttavia, l</w:t>
      </w:r>
      <w:r w:rsidR="00405358" w:rsidRPr="00B103EF">
        <w:rPr>
          <w:rFonts w:cstheme="minorHAnsi"/>
          <w:sz w:val="24"/>
          <w:szCs w:val="24"/>
        </w:rPr>
        <w:t xml:space="preserve">’impiego del fotovoltaico nelle aree agricole è in generale soggetto a regole restrittive in tutte le regioni d’Italia. In particolare, la realizzazione di molti impianti è bloccata per ragioni di diniego autorizzativo legate alla preoccupazione per il consumo di suolo e per la trasformazione del paesaggio. L’agrivoltaico, cioè la combinazione di fotovoltaico e agricoltura sulla stessa unità di suolo, </w:t>
      </w:r>
      <w:r w:rsidR="00BE0B98" w:rsidRPr="00B103EF">
        <w:rPr>
          <w:rFonts w:cstheme="minorHAnsi"/>
          <w:sz w:val="24"/>
          <w:szCs w:val="24"/>
        </w:rPr>
        <w:t>o il fotovoltaico sui tetti dei capannoni industriali rappresentano però delle possibili soluzioni.</w:t>
      </w:r>
    </w:p>
    <w:p w14:paraId="251FEC03" w14:textId="4B77CB8F" w:rsidR="009F0605" w:rsidRPr="00B103EF" w:rsidRDefault="009F0605" w:rsidP="00766E7D">
      <w:p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Nello specifico, il PNRR ha introdotto un investimento da 1,1 miliardi</w:t>
      </w:r>
      <w:r w:rsidR="00B213B1" w:rsidRPr="00B103EF">
        <w:rPr>
          <w:rFonts w:cstheme="minorHAnsi"/>
          <w:sz w:val="24"/>
          <w:szCs w:val="24"/>
        </w:rPr>
        <w:t>€</w:t>
      </w:r>
      <w:r w:rsidRPr="00B103EF">
        <w:rPr>
          <w:rFonts w:cstheme="minorHAnsi"/>
          <w:sz w:val="24"/>
          <w:szCs w:val="24"/>
        </w:rPr>
        <w:t xml:space="preserve"> per i </w:t>
      </w:r>
      <w:r w:rsidRPr="00B103EF">
        <w:rPr>
          <w:rFonts w:cstheme="minorHAnsi"/>
          <w:b/>
          <w:bCs/>
          <w:sz w:val="24"/>
          <w:szCs w:val="24"/>
        </w:rPr>
        <w:t>sistemi agrivoltaici</w:t>
      </w:r>
      <w:r w:rsidRPr="00B103EF">
        <w:rPr>
          <w:rFonts w:cstheme="minorHAnsi"/>
          <w:sz w:val="24"/>
          <w:szCs w:val="24"/>
        </w:rPr>
        <w:t xml:space="preserve"> che:</w:t>
      </w:r>
    </w:p>
    <w:p w14:paraId="54ADE5C9" w14:textId="77777777" w:rsidR="009F0605" w:rsidRPr="00B103EF" w:rsidRDefault="009F0605" w:rsidP="00766E7D">
      <w:pPr>
        <w:pStyle w:val="Paragrafoelenco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non compromettano l’uso del terreno agricolo, adottando soluzioni integrative innovative con montaggio dei moduli fotovoltaici elevati da terra, anche prevedendo la rotazione dei moduli stessi;</w:t>
      </w:r>
    </w:p>
    <w:p w14:paraId="2E5540CA" w14:textId="77777777" w:rsidR="009F0605" w:rsidRPr="00B103EF" w:rsidRDefault="009F0605" w:rsidP="00766E7D">
      <w:pPr>
        <w:pStyle w:val="Paragrafoelenco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contribuiscano alla sostenibilità economica ed ambientale delle aziende coinvolte e non ne compromettano la continuità nelle attività di coltivazione agricola e pastorale</w:t>
      </w:r>
    </w:p>
    <w:p w14:paraId="64A1900B" w14:textId="28F6DD89" w:rsidR="009F0605" w:rsidRPr="00B103EF" w:rsidRDefault="009F0605" w:rsidP="00766E7D">
      <w:pPr>
        <w:pStyle w:val="Paragrafoelenco"/>
        <w:numPr>
          <w:ilvl w:val="0"/>
          <w:numId w:val="15"/>
        </w:numPr>
        <w:spacing w:before="24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lastRenderedPageBreak/>
        <w:t xml:space="preserve">comprendano sistemi di monitoraggio e l’applicazione di strumenti di agricoltura digitale e di precisione, in modo da poter verificare l’impatto sulle colture, il risparmio idrico, la produttività agricola per le diverse tipologie di colture </w:t>
      </w:r>
    </w:p>
    <w:p w14:paraId="219D9422" w14:textId="651ED6B8" w:rsidR="00BF5B16" w:rsidRPr="00B103EF" w:rsidRDefault="00BF5B16" w:rsidP="00766E7D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Il sistema fotovoltaico deve adeguarsi alle esigenze delle colture</w:t>
      </w:r>
      <w:r w:rsidR="007B4109" w:rsidRPr="00B103EF">
        <w:rPr>
          <w:rFonts w:cstheme="minorHAnsi"/>
          <w:sz w:val="24"/>
          <w:szCs w:val="24"/>
        </w:rPr>
        <w:t>, soprattutto per la regolazione della quantità di radiazione luminosa</w:t>
      </w:r>
      <w:r w:rsidRPr="00B103EF">
        <w:rPr>
          <w:rFonts w:cstheme="minorHAnsi"/>
          <w:sz w:val="24"/>
          <w:szCs w:val="24"/>
        </w:rPr>
        <w:t xml:space="preserve">. In questo, il fotovoltaico offre numerose possibilità, legate alla flessibilità del suo disegno, all’ampia disponibilità di tecnologie e alla sua modularità. </w:t>
      </w:r>
    </w:p>
    <w:p w14:paraId="13F27F60" w14:textId="77777777" w:rsidR="007B4109" w:rsidRPr="00B103EF" w:rsidRDefault="007B4109" w:rsidP="00766E7D">
      <w:p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Vantaggi: </w:t>
      </w:r>
    </w:p>
    <w:p w14:paraId="590D36F4" w14:textId="77777777" w:rsidR="007B4109" w:rsidRPr="00B103EF" w:rsidRDefault="007B4109" w:rsidP="00766E7D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riduzione del consumo di suolo rispetto agli impianti fotovoltaici a terra,</w:t>
      </w:r>
    </w:p>
    <w:p w14:paraId="6B020781" w14:textId="77777777" w:rsidR="007B4109" w:rsidRPr="00B103EF" w:rsidRDefault="007B4109" w:rsidP="00766E7D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riduzione del fabbisogno idrico, limitando l’evapotraspirazione dalle piante e dal terreno</w:t>
      </w:r>
    </w:p>
    <w:p w14:paraId="47E6CA09" w14:textId="77777777" w:rsidR="007B4109" w:rsidRPr="00B103EF" w:rsidRDefault="007B4109" w:rsidP="00766E7D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riduzione dell’energia elettrica prelevata dalla rete e dei relativi costi di approvvigionamento,</w:t>
      </w:r>
    </w:p>
    <w:p w14:paraId="7BE1A3F1" w14:textId="77777777" w:rsidR="007B4109" w:rsidRPr="00B103EF" w:rsidRDefault="007B4109" w:rsidP="00766E7D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stabilizzazione della produzione delle colture in diverse condizioni ambientali, grazie all’ombreggiamento dei pannelli che diminuisce la temperatura del suolo e il conseguente stress termico</w:t>
      </w:r>
    </w:p>
    <w:p w14:paraId="1A5B4B3D" w14:textId="77777777" w:rsidR="007B4109" w:rsidRPr="00B103EF" w:rsidRDefault="007B4109" w:rsidP="00766E7D">
      <w:pPr>
        <w:pStyle w:val="Paragrafoelenco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aumento della resilienza delle colture ai cambiamenti climatici</w:t>
      </w:r>
    </w:p>
    <w:p w14:paraId="1192C455" w14:textId="63B4B5BD" w:rsidR="005F5747" w:rsidRPr="00B103EF" w:rsidRDefault="00FB523D" w:rsidP="005013C4">
      <w:pPr>
        <w:jc w:val="center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w:t>4</w:t>
      </w:r>
      <w:r w:rsidR="006F7F35"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0B4F95CB" wp14:editId="5074E84A">
            <wp:extent cx="2700068" cy="14760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8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747"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53240F3A" wp14:editId="1A81B340">
            <wp:extent cx="2534194" cy="14760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6" b="5854"/>
                    <a:stretch/>
                  </pic:blipFill>
                  <pic:spPr bwMode="auto">
                    <a:xfrm>
                      <a:off x="0" y="0"/>
                      <a:ext cx="253419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42742" w14:textId="32FF719A" w:rsidR="00A00A50" w:rsidRPr="00B103EF" w:rsidRDefault="00756AD4" w:rsidP="00766E7D">
      <w:p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Alle risorse destinate all’agrivoltaico, </w:t>
      </w:r>
      <w:r w:rsidR="009F0605" w:rsidRPr="00B103EF">
        <w:rPr>
          <w:rFonts w:cstheme="minorHAnsi"/>
          <w:sz w:val="24"/>
          <w:szCs w:val="24"/>
        </w:rPr>
        <w:t xml:space="preserve">si aggiungono </w:t>
      </w:r>
      <w:r w:rsidRPr="00B103EF">
        <w:rPr>
          <w:rFonts w:cstheme="minorHAnsi"/>
          <w:sz w:val="24"/>
          <w:szCs w:val="24"/>
        </w:rPr>
        <w:t>po</w:t>
      </w:r>
      <w:r w:rsidR="009F0605" w:rsidRPr="00B103EF">
        <w:rPr>
          <w:rFonts w:cstheme="minorHAnsi"/>
          <w:sz w:val="24"/>
          <w:szCs w:val="24"/>
        </w:rPr>
        <w:t>i 1.500 milioni</w:t>
      </w:r>
      <w:r w:rsidR="00B213B1" w:rsidRPr="00B103EF">
        <w:rPr>
          <w:rFonts w:cstheme="minorHAnsi"/>
          <w:sz w:val="24"/>
          <w:szCs w:val="24"/>
        </w:rPr>
        <w:t>€</w:t>
      </w:r>
      <w:r w:rsidR="009F0605" w:rsidRPr="00B103EF">
        <w:rPr>
          <w:rFonts w:cstheme="minorHAnsi"/>
          <w:sz w:val="24"/>
          <w:szCs w:val="24"/>
        </w:rPr>
        <w:t xml:space="preserve"> previsti per i progett</w:t>
      </w:r>
      <w:r w:rsidRPr="00B103EF">
        <w:rPr>
          <w:rFonts w:cstheme="minorHAnsi"/>
          <w:sz w:val="24"/>
          <w:szCs w:val="24"/>
        </w:rPr>
        <w:t>i</w:t>
      </w:r>
      <w:r w:rsidR="009F0605" w:rsidRPr="00B103EF">
        <w:rPr>
          <w:rFonts w:cstheme="minorHAnsi"/>
          <w:sz w:val="24"/>
          <w:szCs w:val="24"/>
        </w:rPr>
        <w:t xml:space="preserve"> de</w:t>
      </w:r>
      <w:r w:rsidRPr="00B103EF">
        <w:rPr>
          <w:rFonts w:cstheme="minorHAnsi"/>
          <w:sz w:val="24"/>
          <w:szCs w:val="24"/>
        </w:rPr>
        <w:t>i</w:t>
      </w:r>
      <w:r w:rsidR="009F0605" w:rsidRPr="00B103EF">
        <w:rPr>
          <w:rFonts w:cstheme="minorHAnsi"/>
          <w:sz w:val="24"/>
          <w:szCs w:val="24"/>
        </w:rPr>
        <w:t xml:space="preserve"> </w:t>
      </w:r>
      <w:r w:rsidR="009F0605" w:rsidRPr="00B103EF">
        <w:rPr>
          <w:rFonts w:cstheme="minorHAnsi"/>
          <w:b/>
          <w:bCs/>
          <w:sz w:val="24"/>
          <w:szCs w:val="24"/>
        </w:rPr>
        <w:t>Parc</w:t>
      </w:r>
      <w:r w:rsidRPr="00B103EF">
        <w:rPr>
          <w:rFonts w:cstheme="minorHAnsi"/>
          <w:b/>
          <w:bCs/>
          <w:sz w:val="24"/>
          <w:szCs w:val="24"/>
        </w:rPr>
        <w:t xml:space="preserve">hi </w:t>
      </w:r>
      <w:r w:rsidR="009F0605" w:rsidRPr="00B103EF">
        <w:rPr>
          <w:rFonts w:cstheme="minorHAnsi"/>
          <w:b/>
          <w:bCs/>
          <w:sz w:val="24"/>
          <w:szCs w:val="24"/>
        </w:rPr>
        <w:t>Agrisolar</w:t>
      </w:r>
      <w:r w:rsidRPr="00B103EF">
        <w:rPr>
          <w:rFonts w:cstheme="minorHAnsi"/>
          <w:b/>
          <w:bCs/>
          <w:sz w:val="24"/>
          <w:szCs w:val="24"/>
        </w:rPr>
        <w:t>i</w:t>
      </w:r>
      <w:r w:rsidR="009F0605" w:rsidRPr="00B103EF">
        <w:rPr>
          <w:rFonts w:cstheme="minorHAnsi"/>
          <w:b/>
          <w:bCs/>
          <w:sz w:val="24"/>
          <w:szCs w:val="24"/>
        </w:rPr>
        <w:t>,</w:t>
      </w:r>
      <w:r w:rsidR="009F0605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>che mirano</w:t>
      </w:r>
      <w:r w:rsidR="009F0605" w:rsidRPr="00B103EF">
        <w:rPr>
          <w:rFonts w:cstheme="minorHAnsi"/>
          <w:sz w:val="24"/>
          <w:szCs w:val="24"/>
        </w:rPr>
        <w:t xml:space="preserve"> a</w:t>
      </w:r>
      <w:r w:rsidR="00A00A50" w:rsidRPr="00B103EF">
        <w:rPr>
          <w:rFonts w:cstheme="minorHAnsi"/>
          <w:sz w:val="24"/>
          <w:szCs w:val="24"/>
        </w:rPr>
        <w:t xml:space="preserve">: </w:t>
      </w:r>
    </w:p>
    <w:p w14:paraId="2AC08B6B" w14:textId="01ACBDD6" w:rsidR="00A00A50" w:rsidRPr="00B103EF" w:rsidRDefault="00A00A50" w:rsidP="00766E7D">
      <w:pPr>
        <w:pStyle w:val="Paragrafoelenco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produrre 0,43 GW di energia rinnovabile attraverso l’installazione di pannelli solari sugli edifici agro-zootecnici, senza consumare nuovo suolo </w:t>
      </w:r>
    </w:p>
    <w:p w14:paraId="75DBDF88" w14:textId="45A486D1" w:rsidR="009F0605" w:rsidRPr="00B103EF" w:rsidRDefault="00A00A50" w:rsidP="00766E7D">
      <w:pPr>
        <w:pStyle w:val="Paragrafoelenco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riqualificare</w:t>
      </w:r>
      <w:r w:rsidR="009F0605" w:rsidRPr="00B103EF">
        <w:rPr>
          <w:rFonts w:cstheme="minorHAnsi"/>
          <w:sz w:val="24"/>
          <w:szCs w:val="24"/>
        </w:rPr>
        <w:t xml:space="preserve"> le coperture delle strutture produttive aziendali</w:t>
      </w:r>
      <w:r w:rsidRPr="00B103EF">
        <w:rPr>
          <w:rFonts w:cstheme="minorHAnsi"/>
          <w:sz w:val="24"/>
          <w:szCs w:val="24"/>
        </w:rPr>
        <w:t xml:space="preserve"> attraverso la coibentazione e la contestuale rimozione di amianto dai tetti.</w:t>
      </w:r>
    </w:p>
    <w:p w14:paraId="2954FE7E" w14:textId="77777777" w:rsidR="00E4057F" w:rsidRPr="00B103EF" w:rsidRDefault="00E4057F" w:rsidP="00CA1925">
      <w:pPr>
        <w:rPr>
          <w:rFonts w:cstheme="minorHAnsi"/>
          <w:sz w:val="24"/>
          <w:szCs w:val="24"/>
        </w:rPr>
      </w:pPr>
    </w:p>
    <w:p w14:paraId="052CF1BA" w14:textId="03FA0315" w:rsidR="00CA1925" w:rsidRPr="00B103EF" w:rsidRDefault="00CA1925" w:rsidP="00CA1925">
      <w:pPr>
        <w:rPr>
          <w:rFonts w:cstheme="minorHAnsi"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RELAMPING LED</w:t>
      </w:r>
    </w:p>
    <w:p w14:paraId="5E034FB1" w14:textId="77777777" w:rsidR="00FA4018" w:rsidRPr="00B103EF" w:rsidRDefault="00FA4018" w:rsidP="001C7B1F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Ad oggi tante e diverse sono le lampade utilizzate per la coltivazione in serra o indoor: si va dalle lampade compatte fluorescenti, che non emettono una luce troppo forte e penetrante, evitando di emanare troppo calore e di limitare la dissipazione della luce, ma sono lampade che vengono utilizzate in spazi molto piccoli e per un numero limitato di piante; poi ci sono le lampade a scarica ad alta intensità, che però emettono la maggior parte della loro radiazione nello spettro del giallo-arancione, hanno una bassa efficienza e rilasciano calore nell’ambiente.</w:t>
      </w:r>
    </w:p>
    <w:p w14:paraId="6B420F71" w14:textId="2852BCA2" w:rsidR="00FA4018" w:rsidRPr="00B103EF" w:rsidRDefault="00FA4018" w:rsidP="001C7B1F">
      <w:pPr>
        <w:spacing w:after="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Le lampade da coltivazione a LED possono però superare le prestazioni delle lampade usate sinora. Vantaggi:</w:t>
      </w:r>
    </w:p>
    <w:p w14:paraId="4CAE2309" w14:textId="05E891DB" w:rsidR="00FA4018" w:rsidRPr="00B103EF" w:rsidRDefault="00FA4018" w:rsidP="001C7B1F">
      <w:pPr>
        <w:pStyle w:val="Paragrafoelenco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maggiore sicurezza</w:t>
      </w:r>
      <w:r w:rsidR="00F36632" w:rsidRPr="00B103EF">
        <w:rPr>
          <w:rFonts w:cstheme="minorHAnsi"/>
          <w:sz w:val="24"/>
          <w:szCs w:val="24"/>
        </w:rPr>
        <w:t>,</w:t>
      </w:r>
      <w:r w:rsidRPr="00B103EF">
        <w:rPr>
          <w:rFonts w:cstheme="minorHAnsi"/>
          <w:sz w:val="24"/>
          <w:szCs w:val="24"/>
        </w:rPr>
        <w:t xml:space="preserve"> in quanto </w:t>
      </w:r>
      <w:r w:rsidR="00C96C0F" w:rsidRPr="00B103EF">
        <w:rPr>
          <w:rFonts w:cstheme="minorHAnsi"/>
          <w:sz w:val="24"/>
          <w:szCs w:val="24"/>
        </w:rPr>
        <w:t xml:space="preserve">la coltivazione </w:t>
      </w:r>
      <w:r w:rsidR="00AC58F1" w:rsidRPr="00B103EF">
        <w:rPr>
          <w:rFonts w:cstheme="minorHAnsi"/>
          <w:sz w:val="24"/>
          <w:szCs w:val="24"/>
        </w:rPr>
        <w:t xml:space="preserve">indoor </w:t>
      </w:r>
      <w:r w:rsidR="00C96C0F" w:rsidRPr="00B103EF">
        <w:rPr>
          <w:rFonts w:cstheme="minorHAnsi"/>
          <w:sz w:val="24"/>
          <w:szCs w:val="24"/>
        </w:rPr>
        <w:t xml:space="preserve">è possibile anche in condizioni </w:t>
      </w:r>
      <w:r w:rsidR="00AC58F1" w:rsidRPr="00B103EF">
        <w:rPr>
          <w:rFonts w:cstheme="minorHAnsi"/>
          <w:sz w:val="24"/>
          <w:szCs w:val="24"/>
        </w:rPr>
        <w:t xml:space="preserve">climatiche </w:t>
      </w:r>
      <w:r w:rsidR="00C96C0F" w:rsidRPr="00B103EF">
        <w:rPr>
          <w:rFonts w:cstheme="minorHAnsi"/>
          <w:sz w:val="24"/>
          <w:szCs w:val="24"/>
        </w:rPr>
        <w:t>avverse</w:t>
      </w:r>
    </w:p>
    <w:p w14:paraId="522FE786" w14:textId="1B9E9CF3" w:rsidR="00C96C0F" w:rsidRPr="00B103EF" w:rsidRDefault="00AC58F1" w:rsidP="001C7B1F">
      <w:pPr>
        <w:pStyle w:val="Paragrafoelenco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lastRenderedPageBreak/>
        <w:t>maggiore controllo sul</w:t>
      </w:r>
      <w:r w:rsidR="00F36632" w:rsidRPr="00B103EF">
        <w:rPr>
          <w:rFonts w:cstheme="minorHAnsi"/>
          <w:sz w:val="24"/>
          <w:szCs w:val="24"/>
        </w:rPr>
        <w:t xml:space="preserve"> ciclo vitale</w:t>
      </w:r>
      <w:r w:rsidRPr="00B103EF">
        <w:rPr>
          <w:rFonts w:cstheme="minorHAnsi"/>
          <w:sz w:val="24"/>
          <w:szCs w:val="24"/>
        </w:rPr>
        <w:t xml:space="preserve"> della coltura grazie alla possibilità di </w:t>
      </w:r>
      <w:r w:rsidR="00C96C0F" w:rsidRPr="00B103EF">
        <w:rPr>
          <w:rFonts w:cstheme="minorHAnsi"/>
          <w:sz w:val="24"/>
          <w:szCs w:val="24"/>
        </w:rPr>
        <w:t>programma</w:t>
      </w:r>
      <w:r w:rsidRPr="00B103EF">
        <w:rPr>
          <w:rFonts w:cstheme="minorHAnsi"/>
          <w:sz w:val="24"/>
          <w:szCs w:val="24"/>
        </w:rPr>
        <w:t xml:space="preserve">re </w:t>
      </w:r>
      <w:r w:rsidR="00F36632" w:rsidRPr="00B103EF">
        <w:rPr>
          <w:rFonts w:cstheme="minorHAnsi"/>
          <w:sz w:val="24"/>
          <w:szCs w:val="24"/>
        </w:rPr>
        <w:t>e regolare lo spettro di emissione e l’intensità della luce</w:t>
      </w:r>
    </w:p>
    <w:p w14:paraId="6FF1DFCE" w14:textId="1F0EAB6A" w:rsidR="00FA4018" w:rsidRPr="00B103EF" w:rsidRDefault="00F36632" w:rsidP="001C7B1F">
      <w:pPr>
        <w:pStyle w:val="Paragrafoelenco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minori consumi </w:t>
      </w:r>
      <w:r w:rsidR="009C5B1B" w:rsidRPr="00B103EF">
        <w:rPr>
          <w:rFonts w:cstheme="minorHAnsi"/>
          <w:sz w:val="24"/>
          <w:szCs w:val="24"/>
        </w:rPr>
        <w:t xml:space="preserve">di energia elettrica </w:t>
      </w:r>
      <w:r w:rsidRPr="00B103EF">
        <w:rPr>
          <w:rFonts w:cstheme="minorHAnsi"/>
          <w:sz w:val="24"/>
          <w:szCs w:val="24"/>
        </w:rPr>
        <w:t>grazie ad una maggiore efficienza</w:t>
      </w:r>
      <w:r w:rsidR="00FC3C40" w:rsidRPr="00B103EF">
        <w:rPr>
          <w:rFonts w:cstheme="minorHAnsi"/>
          <w:sz w:val="24"/>
          <w:szCs w:val="24"/>
        </w:rPr>
        <w:t xml:space="preserve"> dell’apparecchio</w:t>
      </w:r>
    </w:p>
    <w:p w14:paraId="542393D4" w14:textId="77777777" w:rsidR="009C5B1B" w:rsidRPr="00B103EF" w:rsidRDefault="009C5B1B" w:rsidP="001C7B1F">
      <w:pPr>
        <w:pStyle w:val="Paragrafoelenco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minori costi legati agli apparecchi luminosi stessi, sia in termini di costo del materiale che di manodopera, grazie ad </w:t>
      </w:r>
      <w:r w:rsidR="00B4737A" w:rsidRPr="00B103EF">
        <w:rPr>
          <w:rFonts w:cstheme="minorHAnsi"/>
          <w:sz w:val="24"/>
          <w:szCs w:val="24"/>
        </w:rPr>
        <w:t xml:space="preserve">un tempo di vita medio molto elevato rispetto alle </w:t>
      </w:r>
      <w:r w:rsidRPr="00B103EF">
        <w:rPr>
          <w:rFonts w:cstheme="minorHAnsi"/>
          <w:sz w:val="24"/>
          <w:szCs w:val="24"/>
        </w:rPr>
        <w:t>lampade con altre tecnologie.</w:t>
      </w:r>
    </w:p>
    <w:p w14:paraId="3D0751E3" w14:textId="3CF0FA2E" w:rsidR="00D73113" w:rsidRPr="00B103EF" w:rsidRDefault="00F23B60" w:rsidP="001C7B1F">
      <w:pPr>
        <w:jc w:val="right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2E15232D" wp14:editId="6EFC15D1">
            <wp:extent cx="2989619" cy="1728000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19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0DC34EBC" wp14:editId="0D27D0E2">
            <wp:extent cx="3085714" cy="1728000"/>
            <wp:effectExtent l="0" t="0" r="63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4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1E5DC" w14:textId="77777777" w:rsidR="00C85B5D" w:rsidRPr="00B103EF" w:rsidRDefault="00C85B5D" w:rsidP="00063668">
      <w:pPr>
        <w:jc w:val="both"/>
        <w:rPr>
          <w:rFonts w:cstheme="minorHAnsi"/>
          <w:sz w:val="24"/>
          <w:szCs w:val="24"/>
        </w:rPr>
      </w:pPr>
    </w:p>
    <w:p w14:paraId="2933FDAB" w14:textId="67568513" w:rsidR="00CE0F5C" w:rsidRPr="00B103EF" w:rsidRDefault="00CE0F5C" w:rsidP="00063668">
      <w:pPr>
        <w:jc w:val="both"/>
        <w:rPr>
          <w:rFonts w:cstheme="minorHAnsi"/>
          <w:b/>
          <w:bCs/>
          <w:sz w:val="24"/>
          <w:szCs w:val="24"/>
        </w:rPr>
      </w:pPr>
      <w:r w:rsidRPr="00676E0C">
        <w:rPr>
          <w:rFonts w:cstheme="minorHAnsi"/>
          <w:b/>
          <w:bCs/>
          <w:sz w:val="24"/>
          <w:szCs w:val="24"/>
        </w:rPr>
        <w:t>INCENTIVI</w:t>
      </w:r>
    </w:p>
    <w:p w14:paraId="4B56A8B9" w14:textId="120FBBD1" w:rsidR="000E52A2" w:rsidRPr="00B103EF" w:rsidRDefault="00061517" w:rsidP="00063668">
      <w:p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Molte</w:t>
      </w:r>
      <w:r w:rsidR="00082481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>del</w:t>
      </w:r>
      <w:r w:rsidR="00082481" w:rsidRPr="00B103EF">
        <w:rPr>
          <w:rFonts w:cstheme="minorHAnsi"/>
          <w:sz w:val="24"/>
          <w:szCs w:val="24"/>
        </w:rPr>
        <w:t>le soluzioni sopra</w:t>
      </w:r>
      <w:r w:rsidR="000E52A2" w:rsidRPr="00B103EF">
        <w:rPr>
          <w:rFonts w:cstheme="minorHAnsi"/>
          <w:sz w:val="24"/>
          <w:szCs w:val="24"/>
        </w:rPr>
        <w:t xml:space="preserve"> proposte, integrabili tra loro per un risultato </w:t>
      </w:r>
      <w:r w:rsidRPr="00B103EF">
        <w:rPr>
          <w:rFonts w:cstheme="minorHAnsi"/>
          <w:sz w:val="24"/>
          <w:szCs w:val="24"/>
        </w:rPr>
        <w:t>“</w:t>
      </w:r>
      <w:r w:rsidR="000E52A2" w:rsidRPr="00B103EF">
        <w:rPr>
          <w:rFonts w:cstheme="minorHAnsi"/>
          <w:sz w:val="24"/>
          <w:szCs w:val="24"/>
        </w:rPr>
        <w:t>taylor made</w:t>
      </w:r>
      <w:r w:rsidRPr="00B103EF">
        <w:rPr>
          <w:rFonts w:cstheme="minorHAnsi"/>
          <w:sz w:val="24"/>
          <w:szCs w:val="24"/>
        </w:rPr>
        <w:t>”</w:t>
      </w:r>
      <w:r w:rsidR="000E52A2" w:rsidRPr="00B103EF">
        <w:rPr>
          <w:rFonts w:cstheme="minorHAnsi"/>
          <w:sz w:val="24"/>
          <w:szCs w:val="24"/>
        </w:rPr>
        <w:t>,</w:t>
      </w:r>
      <w:r w:rsidR="00082481" w:rsidRPr="00B103EF">
        <w:rPr>
          <w:rFonts w:cstheme="minorHAnsi"/>
          <w:sz w:val="24"/>
          <w:szCs w:val="24"/>
        </w:rPr>
        <w:t xml:space="preserve"> </w:t>
      </w:r>
      <w:r w:rsidR="00897B9D" w:rsidRPr="00B103EF">
        <w:rPr>
          <w:rFonts w:cstheme="minorHAnsi"/>
          <w:sz w:val="24"/>
          <w:szCs w:val="24"/>
        </w:rPr>
        <w:t>possono essere</w:t>
      </w:r>
      <w:r w:rsidR="000E52A2" w:rsidRPr="00B103EF">
        <w:rPr>
          <w:rFonts w:cstheme="minorHAnsi"/>
          <w:sz w:val="24"/>
          <w:szCs w:val="24"/>
        </w:rPr>
        <w:t xml:space="preserve"> supportate da: </w:t>
      </w:r>
    </w:p>
    <w:p w14:paraId="13D164B5" w14:textId="77777777" w:rsidR="00CD75B5" w:rsidRPr="00B103EF" w:rsidRDefault="000E52A2" w:rsidP="0006366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 xml:space="preserve">forme contrattuali specifiche </w:t>
      </w:r>
    </w:p>
    <w:p w14:paraId="0375E22F" w14:textId="69580EF5" w:rsidR="002D607B" w:rsidRPr="00B103EF" w:rsidRDefault="002D607B" w:rsidP="002D607B">
      <w:pPr>
        <w:pStyle w:val="Paragrafoelenco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Noleggio operativo </w:t>
      </w:r>
      <w:r w:rsidRPr="00B103EF">
        <w:rPr>
          <w:rFonts w:cstheme="minorHAnsi"/>
          <w:sz w:val="24"/>
          <w:szCs w:val="24"/>
        </w:rPr>
        <w:sym w:font="Wingdings" w:char="F0E0"/>
      </w:r>
      <w:r w:rsidRPr="00B103EF">
        <w:rPr>
          <w:rFonts w:cstheme="minorHAnsi"/>
          <w:sz w:val="24"/>
          <w:szCs w:val="24"/>
        </w:rPr>
        <w:t xml:space="preserve"> formula che consente a un'attività imprenditoriale, dietro pagamento di un canone periodico, di avere la disponibilità per una durata </w:t>
      </w:r>
      <w:r w:rsidR="0008510E" w:rsidRPr="00B103EF">
        <w:rPr>
          <w:rFonts w:cstheme="minorHAnsi"/>
          <w:sz w:val="24"/>
          <w:szCs w:val="24"/>
        </w:rPr>
        <w:t xml:space="preserve">di tempo </w:t>
      </w:r>
      <w:r w:rsidRPr="00B103EF">
        <w:rPr>
          <w:rFonts w:cstheme="minorHAnsi"/>
          <w:sz w:val="24"/>
          <w:szCs w:val="24"/>
        </w:rPr>
        <w:t>prestabilita di un bene unitamente a una serie di servizi correlati</w:t>
      </w:r>
      <w:r w:rsidR="00B84E42" w:rsidRPr="00B103EF">
        <w:rPr>
          <w:rFonts w:cstheme="minorHAnsi"/>
          <w:sz w:val="24"/>
          <w:szCs w:val="24"/>
        </w:rPr>
        <w:t xml:space="preserve">, </w:t>
      </w:r>
      <w:r w:rsidRPr="00B103EF">
        <w:rPr>
          <w:rFonts w:cstheme="minorHAnsi"/>
          <w:sz w:val="24"/>
          <w:szCs w:val="24"/>
        </w:rPr>
        <w:t xml:space="preserve">senza che, a fine contratto, ne diventi in automatico </w:t>
      </w:r>
      <w:r w:rsidR="003C26AA" w:rsidRPr="00B103EF">
        <w:rPr>
          <w:rFonts w:cstheme="minorHAnsi"/>
          <w:sz w:val="24"/>
          <w:szCs w:val="24"/>
        </w:rPr>
        <w:t xml:space="preserve">il </w:t>
      </w:r>
      <w:r w:rsidRPr="00B103EF">
        <w:rPr>
          <w:rFonts w:cstheme="minorHAnsi"/>
          <w:sz w:val="24"/>
          <w:szCs w:val="24"/>
        </w:rPr>
        <w:t>proprietario.</w:t>
      </w:r>
    </w:p>
    <w:p w14:paraId="7983706E" w14:textId="473801F3" w:rsidR="000E52A2" w:rsidRPr="00B103EF" w:rsidRDefault="00A15760" w:rsidP="00063668">
      <w:pPr>
        <w:pStyle w:val="Paragrafoelenco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Energy Performance Contract (</w:t>
      </w:r>
      <w:r w:rsidR="000E52A2" w:rsidRPr="00B103EF">
        <w:rPr>
          <w:rFonts w:cstheme="minorHAnsi"/>
          <w:sz w:val="24"/>
          <w:szCs w:val="24"/>
        </w:rPr>
        <w:t>EPC</w:t>
      </w:r>
      <w:r w:rsidRPr="00B103EF">
        <w:rPr>
          <w:rFonts w:cstheme="minorHAnsi"/>
          <w:sz w:val="24"/>
          <w:szCs w:val="24"/>
        </w:rPr>
        <w:t>)</w:t>
      </w:r>
      <w:r w:rsidR="009C6EB8" w:rsidRPr="00B103EF">
        <w:rPr>
          <w:rFonts w:cstheme="minorHAnsi"/>
          <w:sz w:val="24"/>
          <w:szCs w:val="24"/>
        </w:rPr>
        <w:t xml:space="preserve"> </w:t>
      </w:r>
      <w:r w:rsidR="00CD75B5" w:rsidRPr="00B103EF">
        <w:rPr>
          <w:rFonts w:cstheme="minorHAnsi"/>
          <w:sz w:val="24"/>
          <w:szCs w:val="24"/>
        </w:rPr>
        <w:sym w:font="Wingdings" w:char="F0E0"/>
      </w:r>
      <w:r w:rsidR="00CD75B5" w:rsidRPr="00B103EF">
        <w:rPr>
          <w:rFonts w:cstheme="minorHAnsi"/>
          <w:sz w:val="24"/>
          <w:szCs w:val="24"/>
        </w:rPr>
        <w:t xml:space="preserve"> soluzione </w:t>
      </w:r>
      <w:r w:rsidRPr="00B103EF">
        <w:rPr>
          <w:rFonts w:cstheme="minorHAnsi"/>
          <w:sz w:val="24"/>
          <w:szCs w:val="24"/>
        </w:rPr>
        <w:t xml:space="preserve">contrattuale che permette di ripagare parte dell’investimento </w:t>
      </w:r>
      <w:r w:rsidR="00CD75B5" w:rsidRPr="00B103EF">
        <w:rPr>
          <w:rFonts w:cstheme="minorHAnsi"/>
          <w:sz w:val="24"/>
          <w:szCs w:val="24"/>
        </w:rPr>
        <w:t xml:space="preserve">direttamente tramite il risparmio </w:t>
      </w:r>
      <w:r w:rsidR="00256EC5" w:rsidRPr="00B103EF">
        <w:rPr>
          <w:rFonts w:cstheme="minorHAnsi"/>
          <w:sz w:val="24"/>
          <w:szCs w:val="24"/>
        </w:rPr>
        <w:t>(condivisione del risparmio).</w:t>
      </w:r>
    </w:p>
    <w:p w14:paraId="6CF4592F" w14:textId="3065B7D8" w:rsidR="008E0C9B" w:rsidRPr="00B103EF" w:rsidRDefault="00E201F1" w:rsidP="00063668">
      <w:pPr>
        <w:pStyle w:val="Paragrafoelenco"/>
        <w:numPr>
          <w:ilvl w:val="0"/>
          <w:numId w:val="5"/>
        </w:numPr>
        <w:jc w:val="both"/>
        <w:rPr>
          <w:rFonts w:cstheme="minorHAnsi"/>
          <w:b/>
          <w:bCs/>
          <w:sz w:val="24"/>
          <w:szCs w:val="24"/>
        </w:rPr>
      </w:pPr>
      <w:r w:rsidRPr="00B103EF">
        <w:rPr>
          <w:rFonts w:cstheme="minorHAnsi"/>
          <w:b/>
          <w:bCs/>
          <w:sz w:val="24"/>
          <w:szCs w:val="24"/>
        </w:rPr>
        <w:t>I</w:t>
      </w:r>
      <w:r w:rsidR="000E52A2" w:rsidRPr="00B103EF">
        <w:rPr>
          <w:rFonts w:cstheme="minorHAnsi"/>
          <w:b/>
          <w:bCs/>
          <w:sz w:val="24"/>
          <w:szCs w:val="24"/>
        </w:rPr>
        <w:t>ncentivi</w:t>
      </w:r>
      <w:r w:rsidR="00C75ED8" w:rsidRPr="00B103EF">
        <w:rPr>
          <w:rFonts w:cstheme="minorHAnsi"/>
          <w:b/>
          <w:bCs/>
          <w:sz w:val="24"/>
          <w:szCs w:val="24"/>
        </w:rPr>
        <w:t xml:space="preserve"> per l’efficienza energetica (settore imprese):</w:t>
      </w:r>
    </w:p>
    <w:p w14:paraId="1B467440" w14:textId="494AA944" w:rsidR="008E0C9B" w:rsidRPr="00B103EF" w:rsidRDefault="000E52A2" w:rsidP="00063668">
      <w:pPr>
        <w:pStyle w:val="Paragrafoelenco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  <w:u w:val="single"/>
        </w:rPr>
        <w:t>Ecobonus</w:t>
      </w:r>
      <w:r w:rsidR="00E201F1" w:rsidRPr="00B103EF">
        <w:rPr>
          <w:rFonts w:cstheme="minorHAnsi"/>
          <w:sz w:val="24"/>
          <w:szCs w:val="24"/>
        </w:rPr>
        <w:t xml:space="preserve"> </w:t>
      </w:r>
      <w:r w:rsidR="00E201F1" w:rsidRPr="00B103EF">
        <w:rPr>
          <w:rFonts w:cstheme="minorHAnsi"/>
          <w:sz w:val="24"/>
          <w:szCs w:val="24"/>
        </w:rPr>
        <w:sym w:font="Wingdings" w:char="F0E0"/>
      </w:r>
      <w:r w:rsidR="00E201F1" w:rsidRPr="00B103EF">
        <w:rPr>
          <w:rFonts w:cstheme="minorHAnsi"/>
          <w:sz w:val="24"/>
          <w:szCs w:val="24"/>
        </w:rPr>
        <w:t xml:space="preserve"> agevolazione fiscale che consiste in detrazioni dall’imposta lorda, che vanno dal 50% al 65% per i soggetti e le tipologie di intervento descritte in questa presentazione</w:t>
      </w:r>
      <w:r w:rsidR="00255533" w:rsidRPr="00B103EF">
        <w:rPr>
          <w:rFonts w:cstheme="minorHAnsi"/>
          <w:sz w:val="24"/>
          <w:szCs w:val="24"/>
        </w:rPr>
        <w:t xml:space="preserve">. </w:t>
      </w:r>
      <w:r w:rsidR="00EB2044" w:rsidRPr="00B103EF">
        <w:rPr>
          <w:rFonts w:cstheme="minorHAnsi"/>
          <w:sz w:val="24"/>
          <w:szCs w:val="24"/>
        </w:rPr>
        <w:t>Ad oggi è previsto fino al 31/12/2021 ma potrà essere prorogato dalla prossima legge di bilancio.</w:t>
      </w:r>
    </w:p>
    <w:p w14:paraId="6AD37247" w14:textId="36066866" w:rsidR="00A41C5C" w:rsidRPr="00B103EF" w:rsidRDefault="00EB2044" w:rsidP="00952E36">
      <w:pPr>
        <w:pStyle w:val="Paragrafoelenco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  <w:u w:val="single"/>
        </w:rPr>
        <w:t>Conto Termico</w:t>
      </w:r>
      <w:r w:rsidRPr="00B103EF">
        <w:rPr>
          <w:rFonts w:cstheme="minorHAnsi"/>
          <w:sz w:val="24"/>
          <w:szCs w:val="24"/>
        </w:rPr>
        <w:t xml:space="preserve"> </w:t>
      </w:r>
      <w:r w:rsidR="008E0C9B" w:rsidRPr="00B103EF">
        <w:rPr>
          <w:rFonts w:cstheme="minorHAnsi"/>
          <w:sz w:val="24"/>
          <w:szCs w:val="24"/>
        </w:rPr>
        <w:sym w:font="Wingdings" w:char="F0E0"/>
      </w:r>
      <w:r w:rsidR="008E0C9B" w:rsidRPr="00B103EF">
        <w:rPr>
          <w:rFonts w:cstheme="minorHAnsi"/>
          <w:sz w:val="24"/>
          <w:szCs w:val="24"/>
        </w:rPr>
        <w:t xml:space="preserve"> </w:t>
      </w:r>
      <w:r w:rsidR="00C75ED8" w:rsidRPr="00B103EF">
        <w:rPr>
          <w:rFonts w:cstheme="minorHAnsi"/>
          <w:sz w:val="24"/>
          <w:szCs w:val="24"/>
        </w:rPr>
        <w:t xml:space="preserve">incentivo </w:t>
      </w:r>
      <w:r w:rsidR="00A41C5C" w:rsidRPr="00B103EF">
        <w:rPr>
          <w:rFonts w:cstheme="minorHAnsi"/>
          <w:sz w:val="24"/>
          <w:szCs w:val="24"/>
        </w:rPr>
        <w:t>che va fino al 65% delle spese sostenute in funzione delle caratteristiche dell’impianto</w:t>
      </w:r>
      <w:r w:rsidR="00373368" w:rsidRPr="00B103EF">
        <w:rPr>
          <w:rFonts w:cstheme="minorHAnsi"/>
          <w:sz w:val="24"/>
          <w:szCs w:val="24"/>
        </w:rPr>
        <w:t>. Per i privati non è cumulabile con altri incentivi statali.</w:t>
      </w:r>
    </w:p>
    <w:p w14:paraId="7B18792C" w14:textId="7A6C46ED" w:rsidR="00082481" w:rsidRPr="00B103EF" w:rsidRDefault="00F12DA6" w:rsidP="00CF22D2">
      <w:pPr>
        <w:pStyle w:val="Paragrafoelenco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7C1FE5">
        <w:rPr>
          <w:rFonts w:cstheme="minorHAnsi"/>
          <w:sz w:val="24"/>
          <w:szCs w:val="24"/>
          <w:u w:val="single"/>
        </w:rPr>
        <w:t>Certificati Bianchi/</w:t>
      </w:r>
      <w:r w:rsidR="005D3F24" w:rsidRPr="007C1FE5">
        <w:rPr>
          <w:rFonts w:cstheme="minorHAnsi"/>
          <w:sz w:val="24"/>
          <w:szCs w:val="24"/>
          <w:u w:val="single"/>
        </w:rPr>
        <w:t xml:space="preserve"> Titoli di Efficienza Energetica</w:t>
      </w:r>
      <w:r w:rsidR="005D3F24" w:rsidRPr="00B103EF">
        <w:rPr>
          <w:rFonts w:cstheme="minorHAnsi"/>
          <w:sz w:val="24"/>
          <w:szCs w:val="24"/>
        </w:rPr>
        <w:t xml:space="preserve"> (</w:t>
      </w:r>
      <w:r w:rsidR="000E52A2" w:rsidRPr="00B103EF">
        <w:rPr>
          <w:rFonts w:cstheme="minorHAnsi"/>
          <w:sz w:val="24"/>
          <w:szCs w:val="24"/>
        </w:rPr>
        <w:t>TEE</w:t>
      </w:r>
      <w:r w:rsidR="005D3F24" w:rsidRPr="00B103EF">
        <w:rPr>
          <w:rFonts w:cstheme="minorHAnsi"/>
          <w:sz w:val="24"/>
          <w:szCs w:val="24"/>
        </w:rPr>
        <w:t>)</w:t>
      </w:r>
      <w:r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sym w:font="Wingdings" w:char="F0E0"/>
      </w:r>
      <w:r w:rsidRPr="00B103EF">
        <w:rPr>
          <w:rFonts w:cstheme="minorHAnsi"/>
          <w:sz w:val="24"/>
          <w:szCs w:val="24"/>
        </w:rPr>
        <w:t xml:space="preserve"> </w:t>
      </w:r>
      <w:r w:rsidR="00D216E1" w:rsidRPr="00B103EF">
        <w:rPr>
          <w:rFonts w:cstheme="minorHAnsi"/>
          <w:sz w:val="24"/>
          <w:szCs w:val="24"/>
        </w:rPr>
        <w:t>titoli che certificano il risparmio energetico conseguito da alcuni soggetti realizzando specifici interventi, monetizzabile attraverso la compravendita degli stessi su specifici mercati.</w:t>
      </w:r>
      <w:r w:rsidR="00596CB7" w:rsidRPr="00B103EF">
        <w:rPr>
          <w:rFonts w:cstheme="minorHAnsi"/>
          <w:sz w:val="24"/>
          <w:szCs w:val="24"/>
        </w:rPr>
        <w:t xml:space="preserve"> </w:t>
      </w:r>
    </w:p>
    <w:p w14:paraId="21453B1F" w14:textId="009C55FB" w:rsidR="00C22DED" w:rsidRPr="00B103EF" w:rsidRDefault="000C18B1" w:rsidP="00C22DED">
      <w:pPr>
        <w:pStyle w:val="Paragrafoelenco"/>
        <w:numPr>
          <w:ilvl w:val="1"/>
          <w:numId w:val="5"/>
        </w:numPr>
        <w:rPr>
          <w:rFonts w:cstheme="minorHAnsi"/>
          <w:sz w:val="24"/>
          <w:szCs w:val="24"/>
        </w:rPr>
      </w:pPr>
      <w:r w:rsidRPr="007C1FE5">
        <w:rPr>
          <w:rFonts w:cstheme="minorHAnsi"/>
          <w:sz w:val="24"/>
          <w:szCs w:val="24"/>
          <w:u w:val="single"/>
        </w:rPr>
        <w:t xml:space="preserve">Fondi del </w:t>
      </w:r>
      <w:r w:rsidR="00A65829" w:rsidRPr="007C1FE5">
        <w:rPr>
          <w:rFonts w:cstheme="minorHAnsi"/>
          <w:sz w:val="24"/>
          <w:szCs w:val="24"/>
          <w:u w:val="single"/>
        </w:rPr>
        <w:t>Piano Nazionale di Ripresa e Resilienza</w:t>
      </w:r>
      <w:r w:rsidR="00A65829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>(</w:t>
      </w:r>
      <w:r w:rsidR="00A65829" w:rsidRPr="00B103EF">
        <w:rPr>
          <w:rFonts w:cstheme="minorHAnsi"/>
          <w:sz w:val="24"/>
          <w:szCs w:val="24"/>
        </w:rPr>
        <w:t>PNRR</w:t>
      </w:r>
      <w:r w:rsidRPr="00B103EF">
        <w:rPr>
          <w:rFonts w:cstheme="minorHAnsi"/>
          <w:sz w:val="24"/>
          <w:szCs w:val="24"/>
        </w:rPr>
        <w:t>)</w:t>
      </w:r>
    </w:p>
    <w:p w14:paraId="5A801D56" w14:textId="77777777" w:rsidR="00750096" w:rsidRPr="00B103EF" w:rsidRDefault="00A65829" w:rsidP="00750096">
      <w:pPr>
        <w:pStyle w:val="Paragrafoelenco"/>
        <w:ind w:left="144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Il </w:t>
      </w:r>
      <w:r w:rsidR="00126F53" w:rsidRPr="00B103EF">
        <w:rPr>
          <w:rFonts w:cstheme="minorHAnsi"/>
          <w:sz w:val="24"/>
          <w:szCs w:val="24"/>
        </w:rPr>
        <w:t>PNRR</w:t>
      </w:r>
      <w:r w:rsidRPr="00B103EF">
        <w:rPr>
          <w:rFonts w:cstheme="minorHAnsi"/>
          <w:sz w:val="24"/>
          <w:szCs w:val="24"/>
        </w:rPr>
        <w:t xml:space="preserve">, in linea con la strategia europea, mira a rendere il sistema italiano più sostenibile nel lungo termine tramite la progressiva decarbonizzazione di tutti i settori. </w:t>
      </w:r>
    </w:p>
    <w:p w14:paraId="54F835F8" w14:textId="1516E33E" w:rsidR="005D3F24" w:rsidRPr="00B103EF" w:rsidRDefault="00380670" w:rsidP="00750096">
      <w:pPr>
        <w:pStyle w:val="Paragrafoelenco"/>
        <w:ind w:left="144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lastRenderedPageBreak/>
        <w:t xml:space="preserve">In particolare, </w:t>
      </w:r>
      <w:r w:rsidR="006436C3" w:rsidRPr="00B103EF">
        <w:rPr>
          <w:rFonts w:cstheme="minorHAnsi"/>
          <w:sz w:val="24"/>
          <w:szCs w:val="24"/>
        </w:rPr>
        <w:t xml:space="preserve">per quanto di maggiore interesse per il settore florovivaistico, </w:t>
      </w:r>
      <w:r w:rsidRPr="00B103EF">
        <w:rPr>
          <w:rFonts w:cstheme="minorHAnsi"/>
          <w:sz w:val="24"/>
          <w:szCs w:val="24"/>
        </w:rPr>
        <w:t>alla missione “</w:t>
      </w:r>
      <w:r w:rsidRPr="00B103EF">
        <w:rPr>
          <w:rFonts w:cstheme="minorHAnsi"/>
          <w:i/>
          <w:iCs/>
          <w:sz w:val="24"/>
          <w:szCs w:val="24"/>
        </w:rPr>
        <w:t>Rivoluzione verde e transizione ecologica</w:t>
      </w:r>
      <w:r w:rsidRPr="00B103EF">
        <w:rPr>
          <w:rFonts w:cstheme="minorHAnsi"/>
          <w:sz w:val="24"/>
          <w:szCs w:val="24"/>
        </w:rPr>
        <w:t>”</w:t>
      </w:r>
      <w:r w:rsidR="005D3F24" w:rsidRPr="00B103EF">
        <w:rPr>
          <w:rFonts w:cstheme="minorHAnsi"/>
          <w:sz w:val="24"/>
          <w:szCs w:val="24"/>
        </w:rPr>
        <w:t xml:space="preserve"> </w:t>
      </w:r>
      <w:r w:rsidRPr="00B103EF">
        <w:rPr>
          <w:rFonts w:cstheme="minorHAnsi"/>
          <w:sz w:val="24"/>
          <w:szCs w:val="24"/>
        </w:rPr>
        <w:t xml:space="preserve">il Piano ha destinato 59,46 </w:t>
      </w:r>
      <w:r w:rsidR="00B213B1">
        <w:rPr>
          <w:rFonts w:cstheme="minorHAnsi"/>
          <w:sz w:val="24"/>
          <w:szCs w:val="24"/>
        </w:rPr>
        <w:t>miliardi</w:t>
      </w:r>
      <w:r w:rsidRPr="00B103EF">
        <w:rPr>
          <w:rFonts w:cstheme="minorHAnsi"/>
          <w:sz w:val="24"/>
          <w:szCs w:val="24"/>
        </w:rPr>
        <w:t xml:space="preserve">€, dei quali </w:t>
      </w:r>
      <w:r w:rsidR="005D3F24" w:rsidRPr="00B103EF">
        <w:rPr>
          <w:rFonts w:cstheme="minorHAnsi"/>
          <w:sz w:val="24"/>
          <w:szCs w:val="24"/>
        </w:rPr>
        <w:t xml:space="preserve">“Agricoltura sostenibile ed economia circolare” e “Energia rinnovabile, idrogeno, rete e mobilità sostenibile”, valgono circa 29 </w:t>
      </w:r>
      <w:r w:rsidR="00B213B1">
        <w:rPr>
          <w:rFonts w:cstheme="minorHAnsi"/>
          <w:sz w:val="24"/>
          <w:szCs w:val="24"/>
        </w:rPr>
        <w:t>miliardi</w:t>
      </w:r>
      <w:r w:rsidR="00B213B1" w:rsidRPr="00B103EF">
        <w:rPr>
          <w:rFonts w:cstheme="minorHAnsi"/>
          <w:sz w:val="24"/>
          <w:szCs w:val="24"/>
        </w:rPr>
        <w:t>€</w:t>
      </w:r>
      <w:r w:rsidR="005D3F24" w:rsidRPr="00B103EF">
        <w:rPr>
          <w:rFonts w:cstheme="minorHAnsi"/>
          <w:sz w:val="24"/>
          <w:szCs w:val="24"/>
        </w:rPr>
        <w:t>.</w:t>
      </w:r>
    </w:p>
    <w:p w14:paraId="3D899E5C" w14:textId="145CFFEC" w:rsidR="00986CAE" w:rsidRPr="00B103EF" w:rsidRDefault="00CF3386" w:rsidP="00986CAE">
      <w:pPr>
        <w:pStyle w:val="Paragrafoelenco"/>
        <w:ind w:left="1440"/>
        <w:jc w:val="center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2BE66" wp14:editId="24C87D30">
                <wp:simplePos x="0" y="0"/>
                <wp:positionH relativeFrom="column">
                  <wp:posOffset>2496448</wp:posOffset>
                </wp:positionH>
                <wp:positionV relativeFrom="paragraph">
                  <wp:posOffset>583666</wp:posOffset>
                </wp:positionV>
                <wp:extent cx="3096899" cy="930295"/>
                <wp:effectExtent l="19050" t="19050" r="27305" b="22225"/>
                <wp:wrapNone/>
                <wp:docPr id="15" name="Rettangolo con angoli arrotondat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9" cy="93029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850E0" id="Rettangolo con angoli arrotondati 15" o:spid="_x0000_s1026" style="position:absolute;margin-left:196.55pt;margin-top:45.95pt;width:243.8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" fillcolor="red" strokecolor="#c00000" strokeweight="2.75pt">
                <v:fill opacity="6682f"/>
                <v:stroke joinstyle="miter"/>
              </v:roundrect>
            </w:pict>
          </mc:Fallback>
        </mc:AlternateContent>
      </w:r>
      <w:r w:rsidR="00986CAE"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60AE3C5F" wp14:editId="224BBC65">
            <wp:extent cx="4358640" cy="1753086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6447"/>
                    <a:stretch/>
                  </pic:blipFill>
                  <pic:spPr bwMode="auto">
                    <a:xfrm>
                      <a:off x="0" y="0"/>
                      <a:ext cx="4359018" cy="175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B47B4" w14:textId="35264945" w:rsidR="005D3F24" w:rsidRPr="00B103EF" w:rsidRDefault="00750096" w:rsidP="00750096">
      <w:pPr>
        <w:pStyle w:val="Paragrafoelenco"/>
        <w:ind w:left="144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 xml:space="preserve">Più nello specifico, come anticipato in precedenza, si segnalano gli </w:t>
      </w:r>
      <w:r w:rsidR="005D3F24" w:rsidRPr="00B103EF">
        <w:rPr>
          <w:rFonts w:cstheme="minorHAnsi"/>
          <w:sz w:val="24"/>
          <w:szCs w:val="24"/>
        </w:rPr>
        <w:t>investimenti dedicati a:</w:t>
      </w:r>
    </w:p>
    <w:p w14:paraId="3934E3C5" w14:textId="7AF34C21" w:rsidR="005D3F24" w:rsidRPr="00B103EF" w:rsidRDefault="005D3F24" w:rsidP="0075009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Parco agrisolare</w:t>
      </w:r>
    </w:p>
    <w:p w14:paraId="62BC75C3" w14:textId="2294299D" w:rsidR="00DB06DC" w:rsidRPr="00B103EF" w:rsidRDefault="00DB06DC" w:rsidP="00DB06DC">
      <w:pPr>
        <w:pStyle w:val="Paragrafoelenco"/>
        <w:ind w:left="2160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L'obiettivo dell'investimento è produrre 0,43 GW di energia rinnovabile</w:t>
      </w:r>
    </w:p>
    <w:p w14:paraId="1813F5CF" w14:textId="4B243763" w:rsidR="005D3F24" w:rsidRPr="00B103EF" w:rsidRDefault="005D3F24" w:rsidP="00750096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Innovazione e meccanizzazione nel settore agricolo e alimentare</w:t>
      </w:r>
      <w:r w:rsidR="00DB06DC" w:rsidRPr="00B103EF">
        <w:rPr>
          <w:rFonts w:cstheme="minorHAnsi"/>
          <w:sz w:val="24"/>
          <w:szCs w:val="24"/>
        </w:rPr>
        <w:t xml:space="preserve">, </w:t>
      </w:r>
      <w:r w:rsidR="00750096" w:rsidRPr="00B103EF">
        <w:rPr>
          <w:rFonts w:cstheme="minorHAnsi"/>
          <w:sz w:val="24"/>
          <w:szCs w:val="24"/>
        </w:rPr>
        <w:t>per</w:t>
      </w:r>
      <w:r w:rsidRPr="00B103EF">
        <w:rPr>
          <w:rFonts w:cstheme="minorHAnsi"/>
          <w:sz w:val="24"/>
          <w:szCs w:val="24"/>
        </w:rPr>
        <w:t xml:space="preserve"> l’ammodernamento dei macchinari agricoli </w:t>
      </w:r>
      <w:r w:rsidR="00750096" w:rsidRPr="00B103EF">
        <w:rPr>
          <w:rFonts w:cstheme="minorHAnsi"/>
          <w:sz w:val="24"/>
          <w:szCs w:val="24"/>
        </w:rPr>
        <w:t>e del parco automezzi</w:t>
      </w:r>
      <w:r w:rsidRPr="00B103EF">
        <w:rPr>
          <w:rFonts w:cstheme="minorHAnsi"/>
          <w:sz w:val="24"/>
          <w:szCs w:val="24"/>
        </w:rPr>
        <w:t>.</w:t>
      </w:r>
    </w:p>
    <w:p w14:paraId="50C9B94D" w14:textId="5D487566" w:rsidR="005D3F24" w:rsidRPr="00B103EF" w:rsidRDefault="005D3F24" w:rsidP="005D3F24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Agro-voltaico</w:t>
      </w:r>
    </w:p>
    <w:p w14:paraId="61B54B2A" w14:textId="77777777" w:rsidR="005D3F24" w:rsidRPr="00B103EF" w:rsidRDefault="005D3F24" w:rsidP="00750096">
      <w:pPr>
        <w:pStyle w:val="Paragrafoelenco"/>
        <w:ind w:left="2124"/>
        <w:jc w:val="both"/>
        <w:rPr>
          <w:rFonts w:cstheme="minorHAnsi"/>
          <w:sz w:val="24"/>
          <w:szCs w:val="24"/>
        </w:rPr>
      </w:pPr>
      <w:r w:rsidRPr="00B103EF">
        <w:rPr>
          <w:rFonts w:cstheme="minorHAnsi"/>
          <w:sz w:val="24"/>
          <w:szCs w:val="24"/>
        </w:rPr>
        <w:t>L'obiettivo dell'investimento è installare a regime una capacità produttiva da impianti agro-voltaici di 1,04 GW, che produrrebbe circa 1.300 GWh annui, con riduzione delle emissioni di gas serra stimabile in circa 0,8 milioni di tonnellate di CO2.</w:t>
      </w:r>
    </w:p>
    <w:p w14:paraId="1297004D" w14:textId="63674B5B" w:rsidR="0074031D" w:rsidRPr="00B103EF" w:rsidRDefault="00B82C26" w:rsidP="00472B1A">
      <w:pPr>
        <w:pStyle w:val="Paragrafoelenco"/>
        <w:ind w:left="1416"/>
        <w:jc w:val="center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DD9E" wp14:editId="706158CA">
                <wp:simplePos x="0" y="0"/>
                <wp:positionH relativeFrom="column">
                  <wp:posOffset>2325710</wp:posOffset>
                </wp:positionH>
                <wp:positionV relativeFrom="paragraph">
                  <wp:posOffset>2347595</wp:posOffset>
                </wp:positionV>
                <wp:extent cx="3214960" cy="430991"/>
                <wp:effectExtent l="19050" t="19050" r="24130" b="26670"/>
                <wp:wrapNone/>
                <wp:docPr id="13" name="Rettangolo con angoli arrotonda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960" cy="430991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34B8AB" id="Rettangolo con angoli arrotondati 13" o:spid="_x0000_s1026" style="position:absolute;margin-left:183.15pt;margin-top:184.85pt;width:253.1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" fillcolor="red" strokecolor="#c00000" strokeweight="2.75pt">
                <v:fill opacity="6682f"/>
                <v:stroke joinstyle="miter"/>
              </v:roundrect>
            </w:pict>
          </mc:Fallback>
        </mc:AlternateContent>
      </w:r>
      <w:r w:rsidR="00986CAE"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2F9F00C2" wp14:editId="30CCEA62">
            <wp:extent cx="4275455" cy="2766496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4275455" cy="276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F6AA5" w14:textId="45F7D131" w:rsidR="009B48A7" w:rsidRPr="00EA3911" w:rsidRDefault="00B82C26" w:rsidP="00EA3911">
      <w:pPr>
        <w:pStyle w:val="Paragrafoelenco"/>
        <w:ind w:left="1416"/>
        <w:jc w:val="center"/>
        <w:rPr>
          <w:rFonts w:cstheme="minorHAnsi"/>
          <w:sz w:val="24"/>
          <w:szCs w:val="24"/>
        </w:rPr>
      </w:pPr>
      <w:r w:rsidRPr="00B103EF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9BDEB" wp14:editId="0B125E92">
                <wp:simplePos x="0" y="0"/>
                <wp:positionH relativeFrom="column">
                  <wp:posOffset>2368024</wp:posOffset>
                </wp:positionH>
                <wp:positionV relativeFrom="paragraph">
                  <wp:posOffset>1212215</wp:posOffset>
                </wp:positionV>
                <wp:extent cx="3186826" cy="161500"/>
                <wp:effectExtent l="19050" t="19050" r="13970" b="10160"/>
                <wp:wrapNone/>
                <wp:docPr id="14" name="Rettangolo con angoli arrotondat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826" cy="1615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B419" id="Rettangolo con angoli arrotondati 14" o:spid="_x0000_s1026" style="position:absolute;margin-left:186.45pt;margin-top:95.45pt;width:250.9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" fillcolor="red" strokecolor="#c00000" strokeweight="2.75pt">
                <v:fill opacity="6682f"/>
                <v:stroke joinstyle="miter"/>
              </v:roundrect>
            </w:pict>
          </mc:Fallback>
        </mc:AlternateContent>
      </w:r>
      <w:r w:rsidR="00986CAE" w:rsidRPr="00B103EF">
        <w:rPr>
          <w:rFonts w:cstheme="minorHAnsi"/>
          <w:noProof/>
          <w:sz w:val="24"/>
          <w:szCs w:val="24"/>
        </w:rPr>
        <w:drawing>
          <wp:inline distT="0" distB="0" distL="0" distR="0" wp14:anchorId="26A5EFE1" wp14:editId="29BF0B81">
            <wp:extent cx="4290695" cy="19126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48A7" w:rsidRPr="00EA3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FDC"/>
    <w:multiLevelType w:val="hybridMultilevel"/>
    <w:tmpl w:val="3F7C0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765"/>
    <w:multiLevelType w:val="multilevel"/>
    <w:tmpl w:val="D2A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63EC9"/>
    <w:multiLevelType w:val="hybridMultilevel"/>
    <w:tmpl w:val="B2724302"/>
    <w:lvl w:ilvl="0" w:tplc="0410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373B1DD6"/>
    <w:multiLevelType w:val="hybridMultilevel"/>
    <w:tmpl w:val="CA1C3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1F3A"/>
    <w:multiLevelType w:val="hybridMultilevel"/>
    <w:tmpl w:val="F416B144"/>
    <w:lvl w:ilvl="0" w:tplc="E96C7F6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E3860"/>
    <w:multiLevelType w:val="hybridMultilevel"/>
    <w:tmpl w:val="D45C86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95521"/>
    <w:multiLevelType w:val="hybridMultilevel"/>
    <w:tmpl w:val="30187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75C9"/>
    <w:multiLevelType w:val="hybridMultilevel"/>
    <w:tmpl w:val="CD50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10C9"/>
    <w:multiLevelType w:val="hybridMultilevel"/>
    <w:tmpl w:val="11429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52289"/>
    <w:multiLevelType w:val="hybridMultilevel"/>
    <w:tmpl w:val="69F20B7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14243D"/>
    <w:multiLevelType w:val="hybridMultilevel"/>
    <w:tmpl w:val="05B8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0F3C"/>
    <w:multiLevelType w:val="hybridMultilevel"/>
    <w:tmpl w:val="3C003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A5CD1"/>
    <w:multiLevelType w:val="hybridMultilevel"/>
    <w:tmpl w:val="F552D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7975"/>
    <w:multiLevelType w:val="hybridMultilevel"/>
    <w:tmpl w:val="13CA8F7A"/>
    <w:lvl w:ilvl="0" w:tplc="CA9C49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34D10"/>
    <w:multiLevelType w:val="hybridMultilevel"/>
    <w:tmpl w:val="6C383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F230F"/>
    <w:multiLevelType w:val="hybridMultilevel"/>
    <w:tmpl w:val="6DE8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E3D5F"/>
    <w:multiLevelType w:val="hybridMultilevel"/>
    <w:tmpl w:val="66BA8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FD6"/>
    <w:multiLevelType w:val="hybridMultilevel"/>
    <w:tmpl w:val="A77497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E3EBB"/>
    <w:multiLevelType w:val="hybridMultilevel"/>
    <w:tmpl w:val="F28C9FE6"/>
    <w:lvl w:ilvl="0" w:tplc="B032EA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8"/>
  </w:num>
  <w:num w:numId="12">
    <w:abstractNumId w:val="2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55"/>
    <w:rsid w:val="00001140"/>
    <w:rsid w:val="00004686"/>
    <w:rsid w:val="00031974"/>
    <w:rsid w:val="0005626A"/>
    <w:rsid w:val="00061517"/>
    <w:rsid w:val="00063668"/>
    <w:rsid w:val="00080F68"/>
    <w:rsid w:val="000811E1"/>
    <w:rsid w:val="00082481"/>
    <w:rsid w:val="0008510E"/>
    <w:rsid w:val="00093BFE"/>
    <w:rsid w:val="000C18B1"/>
    <w:rsid w:val="000D2A7A"/>
    <w:rsid w:val="000E2466"/>
    <w:rsid w:val="000E38F2"/>
    <w:rsid w:val="000E52A2"/>
    <w:rsid w:val="000E7D0A"/>
    <w:rsid w:val="000F1FF5"/>
    <w:rsid w:val="00105F4A"/>
    <w:rsid w:val="00113AE5"/>
    <w:rsid w:val="00121CCC"/>
    <w:rsid w:val="00126F53"/>
    <w:rsid w:val="0013491F"/>
    <w:rsid w:val="00140306"/>
    <w:rsid w:val="001543A0"/>
    <w:rsid w:val="0015798D"/>
    <w:rsid w:val="0016303D"/>
    <w:rsid w:val="001634F9"/>
    <w:rsid w:val="00165BE8"/>
    <w:rsid w:val="00181738"/>
    <w:rsid w:val="001A0233"/>
    <w:rsid w:val="001B393A"/>
    <w:rsid w:val="001C7B1F"/>
    <w:rsid w:val="001D3D5D"/>
    <w:rsid w:val="001E5C7C"/>
    <w:rsid w:val="001F341E"/>
    <w:rsid w:val="00201674"/>
    <w:rsid w:val="00205569"/>
    <w:rsid w:val="00210114"/>
    <w:rsid w:val="002275E8"/>
    <w:rsid w:val="00237AAB"/>
    <w:rsid w:val="002408C8"/>
    <w:rsid w:val="0024600B"/>
    <w:rsid w:val="00255533"/>
    <w:rsid w:val="00256EC5"/>
    <w:rsid w:val="00267D32"/>
    <w:rsid w:val="002B6127"/>
    <w:rsid w:val="002C0555"/>
    <w:rsid w:val="002C2917"/>
    <w:rsid w:val="002D1AF8"/>
    <w:rsid w:val="002D607B"/>
    <w:rsid w:val="002D6E3E"/>
    <w:rsid w:val="002E3097"/>
    <w:rsid w:val="002F0DAD"/>
    <w:rsid w:val="002F5B55"/>
    <w:rsid w:val="002F7273"/>
    <w:rsid w:val="00306186"/>
    <w:rsid w:val="00315F12"/>
    <w:rsid w:val="0031640B"/>
    <w:rsid w:val="0032448F"/>
    <w:rsid w:val="00331B39"/>
    <w:rsid w:val="00343BBA"/>
    <w:rsid w:val="00347D15"/>
    <w:rsid w:val="00360652"/>
    <w:rsid w:val="00363247"/>
    <w:rsid w:val="00373368"/>
    <w:rsid w:val="0037780E"/>
    <w:rsid w:val="00380670"/>
    <w:rsid w:val="00387B33"/>
    <w:rsid w:val="00387F62"/>
    <w:rsid w:val="00390A5E"/>
    <w:rsid w:val="00396295"/>
    <w:rsid w:val="003C26AA"/>
    <w:rsid w:val="003C39C7"/>
    <w:rsid w:val="003D6F25"/>
    <w:rsid w:val="003E2663"/>
    <w:rsid w:val="003E4117"/>
    <w:rsid w:val="003F4C98"/>
    <w:rsid w:val="00405358"/>
    <w:rsid w:val="00422DEF"/>
    <w:rsid w:val="004246AD"/>
    <w:rsid w:val="00430A97"/>
    <w:rsid w:val="00434FDB"/>
    <w:rsid w:val="00435735"/>
    <w:rsid w:val="00435A8D"/>
    <w:rsid w:val="00440D3D"/>
    <w:rsid w:val="00472B1A"/>
    <w:rsid w:val="004839E6"/>
    <w:rsid w:val="004B4B39"/>
    <w:rsid w:val="004B67BD"/>
    <w:rsid w:val="004B76D0"/>
    <w:rsid w:val="004C56C1"/>
    <w:rsid w:val="004D0353"/>
    <w:rsid w:val="004D48AC"/>
    <w:rsid w:val="004E1688"/>
    <w:rsid w:val="004E1DF9"/>
    <w:rsid w:val="004F5583"/>
    <w:rsid w:val="004F7A2A"/>
    <w:rsid w:val="005013C4"/>
    <w:rsid w:val="00537F37"/>
    <w:rsid w:val="0058117B"/>
    <w:rsid w:val="005956CD"/>
    <w:rsid w:val="00596CB7"/>
    <w:rsid w:val="005C63AD"/>
    <w:rsid w:val="005D0671"/>
    <w:rsid w:val="005D3F24"/>
    <w:rsid w:val="005F5747"/>
    <w:rsid w:val="00610BAC"/>
    <w:rsid w:val="0061148C"/>
    <w:rsid w:val="006141B8"/>
    <w:rsid w:val="0063111D"/>
    <w:rsid w:val="00633243"/>
    <w:rsid w:val="0063493F"/>
    <w:rsid w:val="006436C3"/>
    <w:rsid w:val="00654C28"/>
    <w:rsid w:val="0065628B"/>
    <w:rsid w:val="006649E2"/>
    <w:rsid w:val="006709FF"/>
    <w:rsid w:val="00676E0C"/>
    <w:rsid w:val="00683B01"/>
    <w:rsid w:val="00685A2E"/>
    <w:rsid w:val="006866E6"/>
    <w:rsid w:val="006975E7"/>
    <w:rsid w:val="006A5B16"/>
    <w:rsid w:val="006B46CA"/>
    <w:rsid w:val="006B4F19"/>
    <w:rsid w:val="006C08BB"/>
    <w:rsid w:val="006D0E34"/>
    <w:rsid w:val="006E6F27"/>
    <w:rsid w:val="006F7F35"/>
    <w:rsid w:val="00700141"/>
    <w:rsid w:val="00705DBA"/>
    <w:rsid w:val="00717BAE"/>
    <w:rsid w:val="007353F0"/>
    <w:rsid w:val="00736098"/>
    <w:rsid w:val="0074031D"/>
    <w:rsid w:val="00742C54"/>
    <w:rsid w:val="00750096"/>
    <w:rsid w:val="00756AD4"/>
    <w:rsid w:val="00763F0D"/>
    <w:rsid w:val="00766E7D"/>
    <w:rsid w:val="00767044"/>
    <w:rsid w:val="00767E08"/>
    <w:rsid w:val="00786E9F"/>
    <w:rsid w:val="00787039"/>
    <w:rsid w:val="007910AB"/>
    <w:rsid w:val="00791CF5"/>
    <w:rsid w:val="007969B0"/>
    <w:rsid w:val="007B4109"/>
    <w:rsid w:val="007B6384"/>
    <w:rsid w:val="007B666C"/>
    <w:rsid w:val="007C1FE5"/>
    <w:rsid w:val="007C6337"/>
    <w:rsid w:val="007D74A4"/>
    <w:rsid w:val="007E3024"/>
    <w:rsid w:val="008173BA"/>
    <w:rsid w:val="00822DAB"/>
    <w:rsid w:val="00825D6A"/>
    <w:rsid w:val="008379E6"/>
    <w:rsid w:val="008454D8"/>
    <w:rsid w:val="00846356"/>
    <w:rsid w:val="00851AE4"/>
    <w:rsid w:val="0085420D"/>
    <w:rsid w:val="00855A79"/>
    <w:rsid w:val="00883C9A"/>
    <w:rsid w:val="00890864"/>
    <w:rsid w:val="00893A0F"/>
    <w:rsid w:val="00897B9D"/>
    <w:rsid w:val="008A79BA"/>
    <w:rsid w:val="008B09D7"/>
    <w:rsid w:val="008C4444"/>
    <w:rsid w:val="008C5349"/>
    <w:rsid w:val="008D2F57"/>
    <w:rsid w:val="008D3911"/>
    <w:rsid w:val="008E0C9B"/>
    <w:rsid w:val="008F0D7C"/>
    <w:rsid w:val="008F35C0"/>
    <w:rsid w:val="009129B5"/>
    <w:rsid w:val="00921182"/>
    <w:rsid w:val="009372C6"/>
    <w:rsid w:val="00944720"/>
    <w:rsid w:val="00944845"/>
    <w:rsid w:val="00947E5F"/>
    <w:rsid w:val="00952E36"/>
    <w:rsid w:val="00953055"/>
    <w:rsid w:val="0095482A"/>
    <w:rsid w:val="00965214"/>
    <w:rsid w:val="00975725"/>
    <w:rsid w:val="00985459"/>
    <w:rsid w:val="00986CAE"/>
    <w:rsid w:val="009B48A7"/>
    <w:rsid w:val="009C5B1B"/>
    <w:rsid w:val="009C6EB8"/>
    <w:rsid w:val="009D29F1"/>
    <w:rsid w:val="009F0605"/>
    <w:rsid w:val="009F3E07"/>
    <w:rsid w:val="009F47CC"/>
    <w:rsid w:val="009F5042"/>
    <w:rsid w:val="00A00A50"/>
    <w:rsid w:val="00A0259E"/>
    <w:rsid w:val="00A05A27"/>
    <w:rsid w:val="00A12781"/>
    <w:rsid w:val="00A13762"/>
    <w:rsid w:val="00A15760"/>
    <w:rsid w:val="00A20D9C"/>
    <w:rsid w:val="00A20EAC"/>
    <w:rsid w:val="00A26119"/>
    <w:rsid w:val="00A41C5C"/>
    <w:rsid w:val="00A65829"/>
    <w:rsid w:val="00A8061C"/>
    <w:rsid w:val="00A91900"/>
    <w:rsid w:val="00AA44C1"/>
    <w:rsid w:val="00AA724E"/>
    <w:rsid w:val="00AC58F1"/>
    <w:rsid w:val="00AE6646"/>
    <w:rsid w:val="00AE72F2"/>
    <w:rsid w:val="00B03BA6"/>
    <w:rsid w:val="00B103EF"/>
    <w:rsid w:val="00B172E0"/>
    <w:rsid w:val="00B213B1"/>
    <w:rsid w:val="00B27398"/>
    <w:rsid w:val="00B4737A"/>
    <w:rsid w:val="00B56317"/>
    <w:rsid w:val="00B60EE2"/>
    <w:rsid w:val="00B61DE1"/>
    <w:rsid w:val="00B816D8"/>
    <w:rsid w:val="00B82C26"/>
    <w:rsid w:val="00B84E42"/>
    <w:rsid w:val="00B85A35"/>
    <w:rsid w:val="00B93B0C"/>
    <w:rsid w:val="00B94A6C"/>
    <w:rsid w:val="00B97D35"/>
    <w:rsid w:val="00BA1589"/>
    <w:rsid w:val="00BB79FF"/>
    <w:rsid w:val="00BE0B98"/>
    <w:rsid w:val="00BE3BAD"/>
    <w:rsid w:val="00BE63D5"/>
    <w:rsid w:val="00BE7042"/>
    <w:rsid w:val="00BF2B5D"/>
    <w:rsid w:val="00BF42B0"/>
    <w:rsid w:val="00BF5B16"/>
    <w:rsid w:val="00C21920"/>
    <w:rsid w:val="00C22DED"/>
    <w:rsid w:val="00C277EC"/>
    <w:rsid w:val="00C3152F"/>
    <w:rsid w:val="00C33842"/>
    <w:rsid w:val="00C33EAE"/>
    <w:rsid w:val="00C42054"/>
    <w:rsid w:val="00C5532E"/>
    <w:rsid w:val="00C61652"/>
    <w:rsid w:val="00C66DD2"/>
    <w:rsid w:val="00C71FB0"/>
    <w:rsid w:val="00C75ED8"/>
    <w:rsid w:val="00C85B5D"/>
    <w:rsid w:val="00C95676"/>
    <w:rsid w:val="00C96C0F"/>
    <w:rsid w:val="00CA1925"/>
    <w:rsid w:val="00CA3516"/>
    <w:rsid w:val="00CA5125"/>
    <w:rsid w:val="00CA7D29"/>
    <w:rsid w:val="00CA7D34"/>
    <w:rsid w:val="00CD3CAD"/>
    <w:rsid w:val="00CD75B5"/>
    <w:rsid w:val="00CE0F5C"/>
    <w:rsid w:val="00CF3386"/>
    <w:rsid w:val="00CF514A"/>
    <w:rsid w:val="00D017E0"/>
    <w:rsid w:val="00D042D5"/>
    <w:rsid w:val="00D066C8"/>
    <w:rsid w:val="00D11C0A"/>
    <w:rsid w:val="00D216E1"/>
    <w:rsid w:val="00D42150"/>
    <w:rsid w:val="00D507CC"/>
    <w:rsid w:val="00D653DA"/>
    <w:rsid w:val="00D65411"/>
    <w:rsid w:val="00D73113"/>
    <w:rsid w:val="00D802D6"/>
    <w:rsid w:val="00D84C60"/>
    <w:rsid w:val="00DB06DC"/>
    <w:rsid w:val="00DB2C2B"/>
    <w:rsid w:val="00DC1E26"/>
    <w:rsid w:val="00E0597B"/>
    <w:rsid w:val="00E201F1"/>
    <w:rsid w:val="00E24F03"/>
    <w:rsid w:val="00E27AEF"/>
    <w:rsid w:val="00E33AD9"/>
    <w:rsid w:val="00E4057F"/>
    <w:rsid w:val="00E503CC"/>
    <w:rsid w:val="00E50B82"/>
    <w:rsid w:val="00E54F66"/>
    <w:rsid w:val="00E602C8"/>
    <w:rsid w:val="00E60522"/>
    <w:rsid w:val="00E72963"/>
    <w:rsid w:val="00E930F2"/>
    <w:rsid w:val="00EA3911"/>
    <w:rsid w:val="00EA4EB5"/>
    <w:rsid w:val="00EA6376"/>
    <w:rsid w:val="00EB2044"/>
    <w:rsid w:val="00EB33CE"/>
    <w:rsid w:val="00EB449B"/>
    <w:rsid w:val="00EB7E9B"/>
    <w:rsid w:val="00EC3CD3"/>
    <w:rsid w:val="00EC71C3"/>
    <w:rsid w:val="00ED4D4D"/>
    <w:rsid w:val="00ED70F2"/>
    <w:rsid w:val="00EF3D8F"/>
    <w:rsid w:val="00EF6C7A"/>
    <w:rsid w:val="00F000A0"/>
    <w:rsid w:val="00F12DA6"/>
    <w:rsid w:val="00F210DF"/>
    <w:rsid w:val="00F21619"/>
    <w:rsid w:val="00F23B60"/>
    <w:rsid w:val="00F311A0"/>
    <w:rsid w:val="00F36632"/>
    <w:rsid w:val="00F41898"/>
    <w:rsid w:val="00F86705"/>
    <w:rsid w:val="00FA4018"/>
    <w:rsid w:val="00FB523D"/>
    <w:rsid w:val="00FB6151"/>
    <w:rsid w:val="00FC11A9"/>
    <w:rsid w:val="00FC3C40"/>
    <w:rsid w:val="00FD16CA"/>
    <w:rsid w:val="00FE09A1"/>
    <w:rsid w:val="00FE56B7"/>
    <w:rsid w:val="00FE6C6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A749"/>
  <w15:chartTrackingRefBased/>
  <w15:docId w15:val="{1A704FDC-79DE-478C-BC64-92EC5A59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9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6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C7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353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3F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3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3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3F0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256EC5"/>
    <w:rPr>
      <w:i/>
      <w:iCs/>
    </w:rPr>
  </w:style>
  <w:style w:type="character" w:styleId="Enfasigrassetto">
    <w:name w:val="Strong"/>
    <w:basedOn w:val="Carpredefinitoparagrafo"/>
    <w:uiPriority w:val="22"/>
    <w:qFormat/>
    <w:rsid w:val="00256EC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5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03.jpg@01D7AB1C.16894D9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57F8-26FC-4348-922C-7E402548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LaTerra Valeria</dc:creator>
  <cp:keywords/>
  <dc:description/>
  <cp:lastModifiedBy>LaTerra Valeria</cp:lastModifiedBy>
  <cp:revision>353</cp:revision>
  <dcterms:created xsi:type="dcterms:W3CDTF">2021-09-16T14:36:00Z</dcterms:created>
  <dcterms:modified xsi:type="dcterms:W3CDTF">2021-10-01T08:48:00Z</dcterms:modified>
</cp:coreProperties>
</file>